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4A" w:rsidRPr="00C04B9E" w:rsidRDefault="00BF11E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1EA" w:rsidRPr="00C04B9E" w:rsidRDefault="00BF11E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:rsidR="003C47E4" w:rsidRPr="00C04B9E" w:rsidRDefault="00B81681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Курс повышения квалификации</w:t>
      </w:r>
      <w:r w:rsidR="005A728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по теме:</w:t>
      </w:r>
    </w:p>
    <w:p w:rsidR="003C47E4" w:rsidRPr="00C04B9E" w:rsidRDefault="003C47E4" w:rsidP="003C47E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C04B9E">
        <w:rPr>
          <w:rFonts w:ascii="Times New Roman" w:hAnsi="Times New Roman" w:cs="Times New Roman"/>
          <w:b/>
          <w:bCs/>
          <w:caps/>
        </w:rPr>
        <w:t>«</w:t>
      </w:r>
      <w:r w:rsidR="00044A0C" w:rsidRPr="00044A0C">
        <w:rPr>
          <w:rFonts w:ascii="Times New Roman" w:hAnsi="Times New Roman" w:cs="Times New Roman"/>
          <w:b/>
        </w:rPr>
        <w:t>Практические вопросы внутреннего контроля и аудита в государственном секторе</w:t>
      </w:r>
      <w:r w:rsidR="004841D1" w:rsidRPr="00C04B9E">
        <w:rPr>
          <w:rFonts w:ascii="Times New Roman" w:hAnsi="Times New Roman" w:cs="Times New Roman"/>
          <w:b/>
        </w:rPr>
        <w:t>».</w:t>
      </w:r>
    </w:p>
    <w:p w:rsidR="00044A0C" w:rsidRDefault="00044A0C" w:rsidP="00044A0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  <w:bookmarkStart w:id="1" w:name="_Hlk197367632"/>
      <w:r>
        <w:rPr>
          <w:rFonts w:ascii="Times New Roman" w:hAnsi="Times New Roman" w:cs="Times New Roman"/>
          <w:b/>
          <w:bCs/>
        </w:rPr>
        <w:t>13</w:t>
      </w:r>
      <w:r w:rsidR="005A728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октября</w:t>
      </w:r>
      <w:r w:rsidRPr="002D67EB">
        <w:rPr>
          <w:rFonts w:ascii="Times New Roman" w:hAnsi="Times New Roman" w:cs="Times New Roman"/>
          <w:b/>
          <w:bCs/>
        </w:rPr>
        <w:t xml:space="preserve"> — 1</w:t>
      </w:r>
      <w:r>
        <w:rPr>
          <w:rFonts w:ascii="Times New Roman" w:hAnsi="Times New Roman" w:cs="Times New Roman"/>
          <w:b/>
          <w:bCs/>
        </w:rPr>
        <w:t>6 октября</w:t>
      </w:r>
      <w:r w:rsidRPr="002D67EB">
        <w:rPr>
          <w:rFonts w:ascii="Times New Roman" w:hAnsi="Times New Roman" w:cs="Times New Roman"/>
          <w:b/>
          <w:bCs/>
        </w:rPr>
        <w:t xml:space="preserve"> 2025 года</w:t>
      </w:r>
    </w:p>
    <w:p w:rsidR="003C47E4" w:rsidRPr="00C04B9E" w:rsidRDefault="003C47E4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p w:rsidR="00B47448" w:rsidRPr="00C04B9E" w:rsidRDefault="00B47448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bookmarkEnd w:id="1"/>
    <w:p w:rsidR="00B47448" w:rsidRPr="00C04B9E" w:rsidRDefault="00B47448" w:rsidP="00B47448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i/>
          <w:color w:val="000000" w:themeColor="text1"/>
        </w:rPr>
      </w:pPr>
      <w:r w:rsidRPr="00C04B9E">
        <w:rPr>
          <w:rFonts w:ascii="Times New Roman" w:hAnsi="Times New Roman" w:cs="Times New Roman"/>
          <w:b/>
          <w:bCs/>
          <w:i/>
          <w:iCs/>
        </w:rPr>
        <w:t>Институт МФЦ</w:t>
      </w:r>
      <w:r w:rsidRPr="00C04B9E">
        <w:rPr>
          <w:rFonts w:ascii="Times New Roman" w:hAnsi="Times New Roman" w:cs="Times New Roman"/>
        </w:rPr>
        <w:t xml:space="preserve"> приглашает Вас принять участие </w:t>
      </w:r>
      <w:r w:rsidR="00B81681">
        <w:rPr>
          <w:rFonts w:ascii="Times New Roman" w:hAnsi="Times New Roman" w:cs="Times New Roman"/>
        </w:rPr>
        <w:t xml:space="preserve">в повышении квалификации </w:t>
      </w:r>
      <w:r w:rsidRPr="00C04B9E">
        <w:rPr>
          <w:rFonts w:ascii="Times New Roman" w:hAnsi="Times New Roman" w:cs="Times New Roman"/>
          <w:bCs/>
          <w:iCs/>
        </w:rPr>
        <w:t>по теме</w:t>
      </w:r>
      <w:r w:rsidR="00C45400" w:rsidRPr="00C04B9E">
        <w:rPr>
          <w:rFonts w:ascii="Times New Roman" w:hAnsi="Times New Roman" w:cs="Times New Roman"/>
          <w:bCs/>
          <w:iCs/>
        </w:rPr>
        <w:t>:</w:t>
      </w:r>
      <w:r w:rsidR="005A7280">
        <w:rPr>
          <w:rFonts w:ascii="Times New Roman" w:hAnsi="Times New Roman" w:cs="Times New Roman"/>
          <w:bCs/>
          <w:iCs/>
        </w:rPr>
        <w:t xml:space="preserve"> </w:t>
      </w:r>
      <w:r w:rsidRPr="00C04B9E">
        <w:rPr>
          <w:rFonts w:ascii="Times New Roman" w:hAnsi="Times New Roman" w:cs="Times New Roman"/>
          <w:b/>
          <w:bCs/>
        </w:rPr>
        <w:t>«</w:t>
      </w:r>
      <w:r w:rsidR="00044A0C" w:rsidRPr="00044A0C">
        <w:rPr>
          <w:rFonts w:ascii="Times New Roman" w:hAnsi="Times New Roman" w:cs="Times New Roman"/>
          <w:b/>
        </w:rPr>
        <w:t>Практические вопросы внутреннего контроля и аудита в государственном секторе</w:t>
      </w:r>
      <w:r w:rsidRPr="00C04B9E">
        <w:rPr>
          <w:rFonts w:ascii="Times New Roman" w:hAnsi="Times New Roman" w:cs="Times New Roman"/>
          <w:b/>
          <w:bCs/>
        </w:rPr>
        <w:t>»</w:t>
      </w:r>
      <w:r w:rsidR="00DA279B" w:rsidRPr="00C04B9E">
        <w:rPr>
          <w:rFonts w:ascii="Times New Roman" w:hAnsi="Times New Roman" w:cs="Times New Roman"/>
          <w:bCs/>
        </w:rPr>
        <w:t xml:space="preserve">, </w:t>
      </w:r>
      <w:r w:rsidR="00C45400" w:rsidRPr="00C04B9E">
        <w:rPr>
          <w:rFonts w:ascii="Times New Roman" w:hAnsi="Times New Roman" w:cs="Times New Roman"/>
          <w:bCs/>
        </w:rPr>
        <w:t xml:space="preserve">который состоится в </w:t>
      </w:r>
      <w:r w:rsidR="00C45400" w:rsidRPr="00C04B9E">
        <w:rPr>
          <w:rFonts w:ascii="Times New Roman" w:hAnsi="Times New Roman" w:cs="Times New Roman"/>
          <w:b/>
          <w:bCs/>
        </w:rPr>
        <w:t xml:space="preserve">г. </w:t>
      </w:r>
      <w:r w:rsidR="00044A0C">
        <w:rPr>
          <w:rFonts w:ascii="Times New Roman" w:hAnsi="Times New Roman" w:cs="Times New Roman"/>
          <w:b/>
          <w:bCs/>
        </w:rPr>
        <w:t>Москв</w:t>
      </w:r>
      <w:r w:rsidR="005A7280">
        <w:rPr>
          <w:rFonts w:ascii="Times New Roman" w:hAnsi="Times New Roman" w:cs="Times New Roman"/>
          <w:b/>
          <w:bCs/>
        </w:rPr>
        <w:t xml:space="preserve">е </w:t>
      </w:r>
      <w:r w:rsidR="00C45400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с </w:t>
      </w:r>
      <w:r w:rsidR="00044A0C">
        <w:rPr>
          <w:rFonts w:ascii="Times New Roman" w:hAnsi="Times New Roman" w:cs="Times New Roman"/>
          <w:b/>
          <w:bCs/>
          <w:color w:val="000000" w:themeColor="text1"/>
        </w:rPr>
        <w:t>13 октября</w:t>
      </w:r>
      <w:r w:rsidR="00DA279B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 по</w:t>
      </w:r>
      <w:r w:rsidR="005A728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44A0C">
        <w:rPr>
          <w:rFonts w:ascii="Times New Roman" w:hAnsi="Times New Roman" w:cs="Times New Roman"/>
          <w:b/>
          <w:bCs/>
          <w:color w:val="000000" w:themeColor="text1"/>
        </w:rPr>
        <w:t>16 октября</w:t>
      </w:r>
      <w:r w:rsidR="00C45400" w:rsidRPr="00C04B9E">
        <w:rPr>
          <w:rFonts w:ascii="Times New Roman" w:hAnsi="Times New Roman" w:cs="Times New Roman"/>
          <w:b/>
          <w:bCs/>
          <w:color w:val="000000" w:themeColor="text1"/>
        </w:rPr>
        <w:t xml:space="preserve"> 2025 года</w:t>
      </w:r>
      <w:r w:rsidR="00C45400" w:rsidRPr="00C04B9E">
        <w:rPr>
          <w:rFonts w:ascii="Times New Roman" w:hAnsi="Times New Roman" w:cs="Times New Roman"/>
          <w:bCs/>
          <w:i/>
          <w:color w:val="000000" w:themeColor="text1"/>
        </w:rPr>
        <w:t xml:space="preserve">. </w:t>
      </w:r>
      <w:r w:rsidR="00DA279B" w:rsidRPr="00C04B9E">
        <w:rPr>
          <w:rFonts w:ascii="Times New Roman" w:hAnsi="Times New Roman" w:cs="Times New Roman"/>
          <w:bCs/>
          <w:i/>
          <w:color w:val="000000" w:themeColor="text1"/>
        </w:rPr>
        <w:t>О</w:t>
      </w:r>
      <w:r w:rsidR="00C45400" w:rsidRPr="00C04B9E">
        <w:rPr>
          <w:rFonts w:ascii="Times New Roman" w:hAnsi="Times New Roman" w:cs="Times New Roman"/>
          <w:bCs/>
          <w:i/>
          <w:color w:val="000000" w:themeColor="text1"/>
        </w:rPr>
        <w:t>бучение пройдет в дневном</w:t>
      </w:r>
      <w:r w:rsidR="005A7280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DA279B" w:rsidRPr="00C04B9E">
        <w:rPr>
          <w:rFonts w:ascii="Times New Roman" w:hAnsi="Times New Roman" w:cs="Times New Roman"/>
          <w:bCs/>
          <w:i/>
          <w:color w:val="000000" w:themeColor="text1"/>
        </w:rPr>
        <w:t>очном формате</w:t>
      </w:r>
      <w:r w:rsidR="005A7280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Pr="00C04B9E">
        <w:rPr>
          <w:rFonts w:ascii="Times New Roman" w:hAnsi="Times New Roman" w:cs="Times New Roman"/>
          <w:i/>
          <w:color w:val="000000" w:themeColor="text1"/>
        </w:rPr>
        <w:t>(10:00-17:</w:t>
      </w:r>
      <w:r w:rsidR="00044A0C">
        <w:rPr>
          <w:rFonts w:ascii="Times New Roman" w:hAnsi="Times New Roman" w:cs="Times New Roman"/>
          <w:i/>
          <w:color w:val="000000" w:themeColor="text1"/>
        </w:rPr>
        <w:t>3</w:t>
      </w:r>
      <w:r w:rsidRPr="00C04B9E">
        <w:rPr>
          <w:rFonts w:ascii="Times New Roman" w:hAnsi="Times New Roman" w:cs="Times New Roman"/>
          <w:i/>
          <w:color w:val="000000" w:themeColor="text1"/>
        </w:rPr>
        <w:t>0 по местному времени)</w:t>
      </w:r>
      <w:r w:rsidR="00044A0C">
        <w:rPr>
          <w:rFonts w:ascii="Times New Roman" w:hAnsi="Times New Roman" w:cs="Times New Roman"/>
          <w:i/>
          <w:color w:val="000000" w:themeColor="text1"/>
        </w:rPr>
        <w:t xml:space="preserve"> Участие возможно онлайн</w:t>
      </w:r>
      <w:r w:rsidRPr="00C04B9E">
        <w:rPr>
          <w:rFonts w:ascii="Times New Roman" w:hAnsi="Times New Roman" w:cs="Times New Roman"/>
          <w:i/>
          <w:color w:val="000000" w:themeColor="text1"/>
        </w:rPr>
        <w:t xml:space="preserve">. </w:t>
      </w:r>
    </w:p>
    <w:p w:rsidR="00044A0C" w:rsidRPr="00044A0C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044A0C">
        <w:rPr>
          <w:rFonts w:ascii="Times New Roman" w:hAnsi="Times New Roman" w:cs="Times New Roman"/>
          <w:color w:val="000000"/>
        </w:rPr>
        <w:t>Внутренний контроль и аудит – это два взаимосвязанных, но различных процесса, направленных на обеспечение эффективности, надежности и соответствия деятельности учреждений установленным требованиям.</w:t>
      </w:r>
    </w:p>
    <w:p w:rsidR="00044A0C" w:rsidRPr="00044A0C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044A0C">
        <w:rPr>
          <w:rFonts w:ascii="Times New Roman" w:hAnsi="Times New Roman" w:cs="Times New Roman"/>
          <w:color w:val="000000"/>
        </w:rPr>
        <w:t>В 2025-2026 гг. все учреждения должны разработать новое положение о внутреннем контроле. Это будет основной регламент контроля. Также нужно разработать и сформировать документы, где будут отражаться виды рисков и как с ними работать на разных стадиях. Эти документы являются основой рискориентированного подхода, на котором строится система внутреннего контроля. К таким документам относятся перечень рисков и перечень мероприятий по их снижению.</w:t>
      </w:r>
    </w:p>
    <w:p w:rsidR="00044A0C" w:rsidRPr="002D67EB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2D67EB">
        <w:rPr>
          <w:rFonts w:ascii="Times New Roman" w:hAnsi="Times New Roman" w:cs="Times New Roman"/>
          <w:color w:val="000000"/>
        </w:rPr>
        <w:t xml:space="preserve">Программа </w:t>
      </w:r>
      <w:r w:rsidR="00B81681">
        <w:rPr>
          <w:rFonts w:ascii="Times New Roman" w:hAnsi="Times New Roman" w:cs="Times New Roman"/>
          <w:color w:val="000000"/>
        </w:rPr>
        <w:t>курса</w:t>
      </w:r>
      <w:r w:rsidRPr="002D67EB">
        <w:rPr>
          <w:rFonts w:ascii="Times New Roman" w:hAnsi="Times New Roman" w:cs="Times New Roman"/>
          <w:color w:val="000000"/>
        </w:rPr>
        <w:t xml:space="preserve"> сфокусирована на актуальных вопросах</w:t>
      </w:r>
      <w:r>
        <w:rPr>
          <w:rFonts w:ascii="Times New Roman" w:hAnsi="Times New Roman" w:cs="Times New Roman"/>
          <w:color w:val="000000"/>
        </w:rPr>
        <w:t xml:space="preserve"> нововведений в </w:t>
      </w:r>
      <w:r w:rsidRPr="002D67EB">
        <w:rPr>
          <w:rFonts w:ascii="Times New Roman" w:hAnsi="Times New Roman" w:cs="Times New Roman"/>
          <w:color w:val="000000"/>
        </w:rPr>
        <w:t>организациях бюджетной сферы 2025-2027</w:t>
      </w:r>
      <w:r w:rsidR="005A7280">
        <w:rPr>
          <w:rFonts w:ascii="Times New Roman" w:hAnsi="Times New Roman" w:cs="Times New Roman"/>
          <w:color w:val="000000"/>
        </w:rPr>
        <w:t xml:space="preserve"> </w:t>
      </w:r>
      <w:r w:rsidRPr="002D67EB">
        <w:rPr>
          <w:rFonts w:ascii="Times New Roman" w:hAnsi="Times New Roman" w:cs="Times New Roman"/>
          <w:color w:val="000000"/>
        </w:rPr>
        <w:t>гг.</w:t>
      </w:r>
    </w:p>
    <w:p w:rsidR="00044A0C" w:rsidRPr="00044A0C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Цель </w:t>
      </w:r>
      <w:r w:rsidRPr="00044A0C">
        <w:rPr>
          <w:rFonts w:ascii="Times New Roman" w:hAnsi="Times New Roman" w:cs="Times New Roman"/>
          <w:color w:val="000000"/>
        </w:rPr>
        <w:t>внутреннего аудита — выявить риски и усовершенствовать деятельность.</w:t>
      </w:r>
    </w:p>
    <w:p w:rsidR="00044A0C" w:rsidRPr="00044A0C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044A0C">
        <w:rPr>
          <w:rFonts w:ascii="Times New Roman" w:hAnsi="Times New Roman" w:cs="Times New Roman"/>
          <w:color w:val="000000"/>
        </w:rPr>
        <w:t>Мониторинг качества финансового менеджмента теперь надо проводить по новым методическим указаниям, утвержденным приказом Минфина от 03.10.2024 № 437.</w:t>
      </w:r>
    </w:p>
    <w:p w:rsidR="00044A0C" w:rsidRPr="00044A0C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044A0C">
        <w:rPr>
          <w:rFonts w:ascii="Times New Roman" w:hAnsi="Times New Roman" w:cs="Times New Roman"/>
          <w:color w:val="000000"/>
        </w:rPr>
        <w:t xml:space="preserve"> Новые правила можно применять с 2025 года по мере готовности, но не позднее 1 января 2026 года. Для этого ГРБС, РБС, ПБС и администраторы должны утвердить новый порядок мониторинга</w:t>
      </w:r>
    </w:p>
    <w:p w:rsidR="00044A0C" w:rsidRPr="00044A0C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044A0C">
        <w:rPr>
          <w:rFonts w:ascii="Times New Roman" w:hAnsi="Times New Roman" w:cs="Times New Roman"/>
          <w:color w:val="000000"/>
        </w:rPr>
        <w:t xml:space="preserve">На </w:t>
      </w:r>
      <w:r w:rsidR="00B81681">
        <w:rPr>
          <w:rFonts w:ascii="Times New Roman" w:hAnsi="Times New Roman" w:cs="Times New Roman"/>
          <w:color w:val="000000"/>
        </w:rPr>
        <w:t>курсе</w:t>
      </w:r>
      <w:r w:rsidRPr="00044A0C">
        <w:rPr>
          <w:rFonts w:ascii="Times New Roman" w:hAnsi="Times New Roman" w:cs="Times New Roman"/>
          <w:color w:val="000000"/>
        </w:rPr>
        <w:t xml:space="preserve"> детально, с практической точки зрения обсудим эти вопросы. </w:t>
      </w:r>
    </w:p>
    <w:p w:rsidR="00C45400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044A0C">
        <w:rPr>
          <w:rFonts w:ascii="Times New Roman" w:hAnsi="Times New Roman" w:cs="Times New Roman"/>
          <w:color w:val="000000"/>
        </w:rPr>
        <w:t>Предоставим варианты локальных актов и положений с учетом отраслевой специфики</w:t>
      </w:r>
      <w:r>
        <w:rPr>
          <w:rFonts w:ascii="Times New Roman" w:hAnsi="Times New Roman" w:cs="Times New Roman"/>
          <w:color w:val="000000"/>
        </w:rPr>
        <w:t>.</w:t>
      </w:r>
    </w:p>
    <w:p w:rsidR="00044A0C" w:rsidRPr="002D67EB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i/>
          <w:color w:val="000000" w:themeColor="text1"/>
        </w:rPr>
      </w:pPr>
      <w:r w:rsidRPr="002D67EB">
        <w:rPr>
          <w:rFonts w:ascii="Times New Roman" w:hAnsi="Times New Roman" w:cs="Times New Roman"/>
        </w:rPr>
        <w:t>К участию приглашаются руководители, представители бухгалтерских, финансовых и экономических служб государственных учреждений, ревизоры и аудиторы,</w:t>
      </w:r>
      <w:r w:rsidR="005A7280">
        <w:rPr>
          <w:rFonts w:ascii="Times New Roman" w:hAnsi="Times New Roman" w:cs="Times New Roman"/>
        </w:rPr>
        <w:t xml:space="preserve"> </w:t>
      </w:r>
      <w:r w:rsidRPr="002D67EB">
        <w:rPr>
          <w:rFonts w:ascii="Times New Roman" w:hAnsi="Times New Roman" w:cs="Times New Roman"/>
        </w:rPr>
        <w:t>работники контрольно-надзорных служб</w:t>
      </w:r>
      <w:r w:rsidRPr="002D67EB">
        <w:rPr>
          <w:rFonts w:ascii="Times New Roman" w:hAnsi="Times New Roman" w:cs="Times New Roman"/>
          <w:color w:val="000000"/>
        </w:rPr>
        <w:t>.</w:t>
      </w:r>
    </w:p>
    <w:p w:rsidR="00044A0C" w:rsidRPr="00C04B9E" w:rsidRDefault="00044A0C" w:rsidP="00044A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65"/>
      </w:tblGrid>
      <w:tr w:rsidR="00B47448" w:rsidRPr="00692E2E" w:rsidTr="00FD5BE2">
        <w:trPr>
          <w:trHeight w:hRule="exact"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47448" w:rsidRPr="00692E2E" w:rsidRDefault="00044A0C" w:rsidP="00FD5BE2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t>13 октября</w:t>
            </w:r>
            <w:r w:rsidR="00B47448" w:rsidRPr="00692E2E">
              <w:rPr>
                <w:rFonts w:ascii="Times New Roman" w:hAnsi="Times New Roman" w:cs="Times New Roman"/>
                <w:b/>
                <w:bCs/>
              </w:rPr>
              <w:t xml:space="preserve"> 2025 года</w:t>
            </w:r>
          </w:p>
          <w:p w:rsidR="00B47448" w:rsidRPr="00692E2E" w:rsidRDefault="00B47448" w:rsidP="00044A0C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t>10.00 – 1</w:t>
            </w:r>
            <w:r w:rsidR="00044A0C" w:rsidRPr="00692E2E">
              <w:rPr>
                <w:rFonts w:ascii="Times New Roman" w:hAnsi="Times New Roman" w:cs="Times New Roman"/>
                <w:b/>
                <w:bCs/>
              </w:rPr>
              <w:t>7</w:t>
            </w:r>
            <w:r w:rsidRPr="00692E2E">
              <w:rPr>
                <w:rFonts w:ascii="Times New Roman" w:hAnsi="Times New Roman" w:cs="Times New Roman"/>
                <w:b/>
                <w:bCs/>
              </w:rPr>
              <w:t>.30</w:t>
            </w:r>
          </w:p>
        </w:tc>
      </w:tr>
      <w:tr w:rsidR="00B47448" w:rsidRPr="00692E2E" w:rsidTr="00B47448">
        <w:trPr>
          <w:trHeight w:val="979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448" w:rsidRPr="00692E2E" w:rsidRDefault="00044A0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Как внедрить новый внутренний контроль.</w:t>
            </w:r>
          </w:p>
          <w:p w:rsidR="00044A0C" w:rsidRPr="00692E2E" w:rsidRDefault="00044A0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Новые правила внутреннего контроля</w:t>
            </w:r>
            <w:r w:rsidR="009B263C" w:rsidRPr="00692E2E">
              <w:rPr>
                <w:rFonts w:ascii="Times New Roman" w:hAnsi="Times New Roman" w:cs="Times New Roman"/>
              </w:rPr>
              <w:t>.</w:t>
            </w:r>
          </w:p>
          <w:p w:rsidR="009B263C" w:rsidRPr="00692E2E" w:rsidRDefault="00044A0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Единые требования к внутреннему контролю. </w:t>
            </w:r>
            <w:r w:rsidR="009B263C" w:rsidRPr="00692E2E">
              <w:rPr>
                <w:rFonts w:ascii="Times New Roman" w:hAnsi="Times New Roman" w:cs="Times New Roman"/>
              </w:rPr>
              <w:t>Изменения в</w:t>
            </w:r>
            <w:r w:rsidRPr="00692E2E">
              <w:rPr>
                <w:rFonts w:ascii="Times New Roman" w:hAnsi="Times New Roman" w:cs="Times New Roman"/>
              </w:rPr>
              <w:t xml:space="preserve"> СГС «Учетная политика» </w:t>
            </w:r>
          </w:p>
          <w:p w:rsidR="00044A0C" w:rsidRPr="00692E2E" w:rsidRDefault="009F6B8F" w:rsidP="009B263C">
            <w:pPr>
              <w:shd w:val="clear" w:color="auto" w:fill="FFFFFF"/>
              <w:spacing w:after="0" w:line="240" w:lineRule="auto"/>
              <w:ind w:left="720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8" w:anchor="/document/99/1312736959/" w:tgtFrame="_self" w:history="1">
              <w:r w:rsidR="00044A0C" w:rsidRPr="00692E2E">
                <w:rPr>
                  <w:rFonts w:ascii="Times New Roman" w:hAnsi="Times New Roman" w:cs="Times New Roman"/>
                </w:rPr>
                <w:t>приказ № 15н</w:t>
              </w:r>
            </w:hyperlink>
            <w:r w:rsidR="005A7280">
              <w:rPr>
                <w:rFonts w:ascii="Times New Roman" w:hAnsi="Times New Roman" w:cs="Times New Roman"/>
              </w:rPr>
              <w:t xml:space="preserve"> </w:t>
            </w:r>
            <w:r w:rsidR="009B263C" w:rsidRPr="00692E2E">
              <w:rPr>
                <w:rFonts w:ascii="Times New Roman" w:hAnsi="Times New Roman" w:cs="Times New Roman"/>
              </w:rPr>
              <w:t>от 14.02.2025.</w:t>
            </w:r>
          </w:p>
          <w:p w:rsidR="00044A0C" w:rsidRPr="00692E2E" w:rsidRDefault="00044A0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Виды нового контроля и кто несет ответственность за него</w:t>
            </w:r>
            <w:r w:rsidR="009B263C" w:rsidRPr="00692E2E">
              <w:rPr>
                <w:rFonts w:ascii="Times New Roman" w:hAnsi="Times New Roman" w:cs="Times New Roman"/>
              </w:rPr>
              <w:t>.</w:t>
            </w:r>
          </w:p>
          <w:p w:rsidR="00044A0C" w:rsidRPr="00692E2E" w:rsidRDefault="00044A0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Внутренний контроль оформления фактов хозяйственной жизни.</w:t>
            </w:r>
          </w:p>
          <w:p w:rsidR="00044A0C" w:rsidRPr="00692E2E" w:rsidRDefault="00044A0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Внутренний контроль ведения бухгалтерского учета. </w:t>
            </w:r>
            <w:r w:rsidR="009B263C" w:rsidRPr="00692E2E">
              <w:rPr>
                <w:rFonts w:ascii="Times New Roman" w:hAnsi="Times New Roman" w:cs="Times New Roman"/>
                <w:bCs/>
              </w:rPr>
              <w:t>Сравнение видов</w:t>
            </w:r>
            <w:r w:rsidRPr="00692E2E">
              <w:rPr>
                <w:rFonts w:ascii="Times New Roman" w:hAnsi="Times New Roman" w:cs="Times New Roman"/>
                <w:bCs/>
              </w:rPr>
              <w:t> контроля</w:t>
            </w:r>
            <w:r w:rsidR="009B263C" w:rsidRPr="00692E2E">
              <w:rPr>
                <w:rFonts w:ascii="Times New Roman" w:hAnsi="Times New Roman" w:cs="Times New Roman"/>
                <w:bCs/>
              </w:rPr>
              <w:t>.</w:t>
            </w:r>
          </w:p>
          <w:p w:rsidR="00044A0C" w:rsidRPr="00692E2E" w:rsidRDefault="00044A0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 xml:space="preserve">Что будет, если не проводить </w:t>
            </w:r>
            <w:r w:rsidR="009B263C" w:rsidRPr="00692E2E">
              <w:rPr>
                <w:rFonts w:ascii="Times New Roman" w:hAnsi="Times New Roman" w:cs="Times New Roman"/>
                <w:bCs/>
              </w:rPr>
              <w:t>внутренний контроль.</w:t>
            </w:r>
          </w:p>
          <w:p w:rsidR="009B263C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692E2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Новый, рискориентированный подход во внутреннем контроле</w:t>
            </w:r>
            <w:r w:rsidR="00B47448" w:rsidRPr="00692E2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Встраивание внутреннего контроля во все процессы учреждения.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bookmarkStart w:id="2" w:name="_Hlk204292174"/>
            <w:r w:rsidRPr="00692E2E">
              <w:rPr>
                <w:rFonts w:ascii="Times New Roman" w:hAnsi="Times New Roman" w:cs="Times New Roman"/>
              </w:rPr>
              <w:t>Как теперь надо контролировать финансово-хозяйственные операции</w:t>
            </w:r>
            <w:bookmarkEnd w:id="2"/>
            <w:r w:rsidRPr="00692E2E">
              <w:rPr>
                <w:rFonts w:ascii="Times New Roman" w:hAnsi="Times New Roman" w:cs="Times New Roman"/>
              </w:rPr>
              <w:t>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Мероприятия внутреннего контроля.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Оценка соответствия документального оформления требованиям законодательства.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Подтверждение соответствия объектов учета и информации в документах.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Согласование и санкционирование операций.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Методы внутреннего контроля. 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Что сделать для внедрения нового контроля.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Подготовка к нововведениям. </w:t>
            </w:r>
          </w:p>
          <w:p w:rsidR="009B263C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692E2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Положение о внутреннем контроле с учетом новых требований. Подробный практический разбор с учетом отраслевых особенностей.</w:t>
            </w:r>
          </w:p>
          <w:p w:rsidR="009B263C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692E2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Практические мероприятия и документы.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Локальные акты ГРБС и учреждений.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На что будет направлены действия контролеров и ревизоров.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Карта рисков для контроля. Опыт и возможности применения. 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Перечень рисков и перечень мероприятий по их снижению.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Виды рисков в разных структурных подразделениях.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lastRenderedPageBreak/>
              <w:t>Реестр рисков. Разбор различных практических вариантов, учитывающих специфику деятельности</w:t>
            </w:r>
          </w:p>
          <w:p w:rsidR="009B263C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692E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Судебная практика.</w:t>
            </w:r>
          </w:p>
        </w:tc>
      </w:tr>
      <w:tr w:rsidR="00B47448" w:rsidRPr="00692E2E" w:rsidTr="00FD5BE2">
        <w:trPr>
          <w:trHeight w:val="592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B263C" w:rsidRPr="00692E2E" w:rsidRDefault="009B263C" w:rsidP="009B263C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lastRenderedPageBreak/>
              <w:t>14 октября 2025 года</w:t>
            </w:r>
          </w:p>
          <w:p w:rsidR="00B47448" w:rsidRPr="00692E2E" w:rsidRDefault="009B263C" w:rsidP="009B263C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t>10.00 – 17.30</w:t>
            </w:r>
          </w:p>
        </w:tc>
      </w:tr>
      <w:tr w:rsidR="00B47448" w:rsidRPr="00692E2E" w:rsidTr="00B47448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47448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Примеры работы с рисками. (ГРБС, бюджетные и автономные учреждения, другие получатели бюджетных средств)</w:t>
            </w:r>
            <w:r w:rsidR="00B47448" w:rsidRPr="00692E2E">
              <w:rPr>
                <w:rFonts w:ascii="Times New Roman" w:hAnsi="Times New Roman" w:cs="Times New Roman"/>
              </w:rPr>
              <w:t>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Как контролировать и снизить.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при планировании.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при осуществлении финансирования.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при работе с субсидиями, грантами, дотациями и субвенциями.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кредитов.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Риски при осуществлении закупок. 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при работе с дебиторской и кредиторской задолженностью.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при инвентаризации.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при внедрении нового документооборота и электронных документов.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при заключении договоров аренды и безвозмездной передачи.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изменения в учете и отчетности в 2026 году.</w:t>
            </w:r>
          </w:p>
          <w:p w:rsidR="00B47448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</w:rPr>
              <w:t>Риск: нецелевого и неэффективного использования средств. Применение новых методических рекомендаций</w:t>
            </w:r>
            <w:r w:rsidR="00C04B9E" w:rsidRPr="00692E2E">
              <w:rPr>
                <w:rFonts w:ascii="Times New Roman" w:hAnsi="Times New Roman" w:cs="Times New Roman"/>
                <w:b/>
              </w:rPr>
              <w:t>.</w:t>
            </w:r>
          </w:p>
          <w:p w:rsidR="00C04B9E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</w:rPr>
              <w:t>Текущее состояние и перспективы внутреннего контроля.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Затраты на внутренний контроль и его эффективность.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Приоритет цифровых мероприятий и технологий внутреннего контроля.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Лучшие программные продукты. 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Тенденции развития смарт контроля. 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Автоматизация внутреннего контроля.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Система Электронный бюджет и внутренний контроль.  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Новые профессии в контрольной деятельности.</w:t>
            </w:r>
          </w:p>
        </w:tc>
      </w:tr>
      <w:tr w:rsidR="00B47448" w:rsidRPr="00692E2E" w:rsidTr="00FD5BE2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B263C" w:rsidRPr="00692E2E" w:rsidRDefault="009B263C" w:rsidP="009B263C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t>15 октября 2025 года</w:t>
            </w:r>
          </w:p>
          <w:p w:rsidR="00B47448" w:rsidRPr="00692E2E" w:rsidRDefault="009B263C" w:rsidP="009B263C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t>10.00 – 17.30</w:t>
            </w:r>
          </w:p>
        </w:tc>
      </w:tr>
      <w:tr w:rsidR="00B47448" w:rsidRPr="00692E2E" w:rsidTr="00B47448">
        <w:trPr>
          <w:trHeight w:val="656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263C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  <w:b/>
              </w:rPr>
            </w:pPr>
            <w:r w:rsidRPr="00692E2E">
              <w:rPr>
                <w:rFonts w:ascii="Times New Roman" w:hAnsi="Times New Roman" w:cs="Times New Roman"/>
                <w:b/>
              </w:rPr>
              <w:t>Внутренний финансовый аудит. Перспективы профессии аудитор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Нормативная база проведения Внутреннего аудита. Основные изменения с 2025 года.</w:t>
            </w:r>
          </w:p>
          <w:p w:rsidR="009B263C" w:rsidRPr="00692E2E" w:rsidRDefault="009B263C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Кто проводить финансовый аудит.</w:t>
            </w:r>
          </w:p>
          <w:p w:rsidR="009B263C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t>Практический комментарий стандартов Минфина по аудиту: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9" w:anchor="/document/99/608789585/" w:tgtFrame="_self" w:history="1">
              <w:r w:rsidR="009B263C" w:rsidRPr="00692E2E">
                <w:rPr>
                  <w:rFonts w:ascii="Times New Roman" w:hAnsi="Times New Roman" w:cs="Times New Roman"/>
                </w:rPr>
                <w:t>Приказ № 120н</w:t>
              </w:r>
            </w:hyperlink>
            <w:r w:rsidR="009B263C" w:rsidRPr="00692E2E">
              <w:rPr>
                <w:rFonts w:ascii="Times New Roman" w:hAnsi="Times New Roman" w:cs="Times New Roman"/>
              </w:rPr>
              <w:t>. Аудит достоверности бюджетной отчетности и учета.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0" w:anchor="/document/99/564055404/" w:tgtFrame="_self" w:history="1">
              <w:r w:rsidR="009B263C" w:rsidRPr="00692E2E">
                <w:rPr>
                  <w:rFonts w:ascii="Times New Roman" w:hAnsi="Times New Roman" w:cs="Times New Roman"/>
                </w:rPr>
                <w:t>Приказ № 237н</w:t>
              </w:r>
            </w:hyperlink>
            <w:r w:rsidR="009B263C" w:rsidRPr="00692E2E">
              <w:rPr>
                <w:rFonts w:ascii="Times New Roman" w:hAnsi="Times New Roman" w:cs="Times New Roman"/>
              </w:rPr>
              <w:t>. Организация аудита, порядок передачи полномочий.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1" w:anchor="/document/99/563857951/" w:tgtFrame="_self" w:history="1">
              <w:r w:rsidR="009B263C" w:rsidRPr="00692E2E">
                <w:rPr>
                  <w:rFonts w:ascii="Times New Roman" w:hAnsi="Times New Roman" w:cs="Times New Roman"/>
                </w:rPr>
                <w:t>Приказ № 196н</w:t>
              </w:r>
            </w:hyperlink>
            <w:r w:rsidR="009B263C" w:rsidRPr="00692E2E">
              <w:rPr>
                <w:rFonts w:ascii="Times New Roman" w:hAnsi="Times New Roman" w:cs="Times New Roman"/>
              </w:rPr>
              <w:t>. Определения, принципы и задачи аудита.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2" w:anchor="/document/99/565627313/" w:tgtFrame="_self" w:history="1">
              <w:r w:rsidR="009B263C" w:rsidRPr="00692E2E">
                <w:rPr>
                  <w:rFonts w:ascii="Times New Roman" w:hAnsi="Times New Roman" w:cs="Times New Roman"/>
                </w:rPr>
                <w:t>Приказ № 160н</w:t>
              </w:r>
            </w:hyperlink>
            <w:r w:rsidR="009B263C" w:rsidRPr="00692E2E">
              <w:rPr>
                <w:rFonts w:ascii="Times New Roman" w:hAnsi="Times New Roman" w:cs="Times New Roman"/>
              </w:rPr>
              <w:t>. Планирование и проведение аудита.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3" w:anchor="/document/99/563857952/" w:tgtFrame="_self" w:history="1">
              <w:r w:rsidR="009B263C" w:rsidRPr="00692E2E">
                <w:rPr>
                  <w:rFonts w:ascii="Times New Roman" w:hAnsi="Times New Roman" w:cs="Times New Roman"/>
                </w:rPr>
                <w:t>Приказ № 195н</w:t>
              </w:r>
            </w:hyperlink>
            <w:r w:rsidR="009B263C" w:rsidRPr="00692E2E">
              <w:rPr>
                <w:rFonts w:ascii="Times New Roman" w:hAnsi="Times New Roman" w:cs="Times New Roman"/>
              </w:rPr>
              <w:t>. Права и обязанности должностных лиц.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4" w:anchor="/document/99/565028448/" w:tgtFrame="_self" w:history="1">
              <w:r w:rsidR="009B263C" w:rsidRPr="00692E2E">
                <w:rPr>
                  <w:rFonts w:ascii="Times New Roman" w:hAnsi="Times New Roman" w:cs="Times New Roman"/>
                </w:rPr>
                <w:t>Приказ № 91н</w:t>
              </w:r>
            </w:hyperlink>
            <w:r w:rsidR="009B263C" w:rsidRPr="00692E2E">
              <w:rPr>
                <w:rFonts w:ascii="Times New Roman" w:hAnsi="Times New Roman" w:cs="Times New Roman"/>
              </w:rPr>
              <w:t>. Результаты аудита. </w:t>
            </w:r>
          </w:p>
          <w:p w:rsidR="009B263C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>Практический комментарий к Методическим рекомендации по внутреннему финаудиту. 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5" w:anchor="/document/99/1301493547/" w:tgtFrame="_self" w:history="1">
              <w:r w:rsidR="009B263C" w:rsidRPr="00692E2E">
                <w:rPr>
                  <w:rFonts w:ascii="Times New Roman" w:hAnsi="Times New Roman" w:cs="Times New Roman"/>
                </w:rPr>
                <w:t>от 28.04.2023 № 02-10-13/40269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— разъясняется, как организовать финансовый аудит;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6" w:anchor="/document/99/1303064465/" w:tgtFrame="_self" w:history="1">
              <w:r w:rsidR="009B263C" w:rsidRPr="00692E2E">
                <w:rPr>
                  <w:rFonts w:ascii="Times New Roman" w:hAnsi="Times New Roman" w:cs="Times New Roman"/>
                </w:rPr>
                <w:t>от 13.09.2023 № 02-10-08/1/88746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– как утверждать план аудиторских мероприятий и принимать решения о внеплановых проверках;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7" w:anchor="/document/99/1303083209/" w:tgtFrame="_self" w:history="1">
              <w:r w:rsidR="009B263C" w:rsidRPr="00692E2E">
                <w:rPr>
                  <w:rFonts w:ascii="Times New Roman" w:hAnsi="Times New Roman" w:cs="Times New Roman"/>
                </w:rPr>
                <w:t>от 21.09.2023 № 02-10-08/1/90065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– как формировать, утверждать и изменять программу аудиторских мероприятий;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8" w:anchor="/document/99/1303136889/" w:tgtFrame="_self" w:history="1">
              <w:r w:rsidR="009B263C" w:rsidRPr="00692E2E">
                <w:rPr>
                  <w:rFonts w:ascii="Times New Roman" w:hAnsi="Times New Roman" w:cs="Times New Roman"/>
                </w:rPr>
                <w:t>от 27.09.2023 № 02-10-08/1/91855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– как провести финансовый аудит;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19" w:anchor="/document/99/1302992097/" w:tgtFrame="_self" w:history="1">
              <w:r w:rsidR="009B263C" w:rsidRPr="00692E2E">
                <w:rPr>
                  <w:rFonts w:ascii="Times New Roman" w:hAnsi="Times New Roman" w:cs="Times New Roman"/>
                </w:rPr>
                <w:t>от 11.09.2023 № 02-10-08/1/86333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— как оценивать бюджетные риски и вести реестр рисков;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0" w:anchor="/document/99/1303680224/" w:tgtFrame="_self" w:history="1">
              <w:r w:rsidR="009B263C" w:rsidRPr="00692E2E">
                <w:rPr>
                  <w:rFonts w:ascii="Times New Roman" w:hAnsi="Times New Roman" w:cs="Times New Roman"/>
                </w:rPr>
                <w:t>от 14.11.2023 № 02-10-08/1/108308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– как мониторить исполнение мер по устранению бюджетных рисков;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1" w:anchor="/document/99/1303733323/" w:tgtFrame="_self" w:history="1">
              <w:r w:rsidR="009B263C" w:rsidRPr="00692E2E">
                <w:rPr>
                  <w:rFonts w:ascii="Times New Roman" w:hAnsi="Times New Roman" w:cs="Times New Roman"/>
                </w:rPr>
                <w:t>от 17.11.2023 № 02-10-08/1/110272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– как составлять годовую отчетность о результатах деятельности финансового аудита;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2" w:anchor="/document/99/1304142300/" w:tgtFrame="_self" w:history="1">
              <w:r w:rsidR="009B263C" w:rsidRPr="00692E2E">
                <w:rPr>
                  <w:rFonts w:ascii="Times New Roman" w:hAnsi="Times New Roman" w:cs="Times New Roman"/>
                </w:rPr>
                <w:t>от 29.11.2023 № 02-10-08/1/114704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– как оформить результаты аудиторского мероприятия;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3" w:anchor="/document/99/1307411267/" w:tgtFrame="_self" w:history="1">
              <w:r w:rsidR="009B263C" w:rsidRPr="00692E2E">
                <w:rPr>
                  <w:rFonts w:ascii="Times New Roman" w:hAnsi="Times New Roman" w:cs="Times New Roman"/>
                </w:rPr>
                <w:t>от 02.09.2024 б/н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– как определить критерии признания (непризнания) заключений;</w:t>
            </w:r>
          </w:p>
          <w:p w:rsidR="009B263C" w:rsidRPr="00692E2E" w:rsidRDefault="009F6B8F" w:rsidP="009B26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4" w:anchor="/document/99/1307466492/" w:tgtFrame="_self" w:history="1">
              <w:r w:rsidR="009B263C" w:rsidRPr="00692E2E">
                <w:rPr>
                  <w:rFonts w:ascii="Times New Roman" w:hAnsi="Times New Roman" w:cs="Times New Roman"/>
                </w:rPr>
                <w:t>от 26.09.2024 № 02-10-08/1/93399</w:t>
              </w:r>
            </w:hyperlink>
            <w:r w:rsidR="009B263C" w:rsidRPr="00692E2E">
              <w:rPr>
                <w:rFonts w:ascii="Times New Roman" w:hAnsi="Times New Roman" w:cs="Times New Roman"/>
              </w:rPr>
              <w:t xml:space="preserve"> – как консультировать сотрудников в рамках внутреннего финаудита.</w:t>
            </w:r>
          </w:p>
          <w:p w:rsidR="009B263C" w:rsidRPr="00692E2E" w:rsidRDefault="009B263C" w:rsidP="009B263C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 xml:space="preserve">Как организовать </w:t>
            </w:r>
            <w:r w:rsidRPr="00692E2E">
              <w:rPr>
                <w:rFonts w:ascii="Times New Roman" w:hAnsi="Times New Roman" w:cs="Times New Roman"/>
                <w:b/>
                <w:bCs/>
              </w:rPr>
              <w:t>внутренний финансовый аудит. Практические комментарии</w:t>
            </w:r>
            <w:r w:rsidR="00692E2E" w:rsidRPr="00692E2E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5" w:anchor="/document/16/184111/dfasp9nnhr/" w:history="1">
              <w:r w:rsidR="00692E2E" w:rsidRPr="00692E2E">
                <w:rPr>
                  <w:rFonts w:ascii="Times New Roman" w:hAnsi="Times New Roman" w:cs="Times New Roman"/>
                </w:rPr>
                <w:t>Специальное подразделение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.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6" w:anchor="/document/16/184111/94557/" w:tgtFrame="_self" w:history="1">
              <w:r w:rsidR="00692E2E" w:rsidRPr="00692E2E">
                <w:rPr>
                  <w:rFonts w:ascii="Times New Roman" w:hAnsi="Times New Roman" w:cs="Times New Roman"/>
                </w:rPr>
                <w:t>Ответственный  сотрудник – уполномоченный по аудиту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.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7" w:anchor="/document/16/184111/dfasmzv0k5/" w:history="1">
              <w:r w:rsidR="00692E2E" w:rsidRPr="00692E2E">
                <w:rPr>
                  <w:rFonts w:ascii="Times New Roman" w:hAnsi="Times New Roman" w:cs="Times New Roman"/>
                </w:rPr>
                <w:t>Передача  полномочий  главному администратору или другому администратору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.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8" w:anchor="/document/86/776970/" w:tgtFrame="_self" w:history="1">
              <w:r w:rsidR="00692E2E" w:rsidRPr="00692E2E">
                <w:rPr>
                  <w:rFonts w:ascii="Times New Roman" w:hAnsi="Times New Roman" w:cs="Times New Roman"/>
                </w:rPr>
                <w:t>Упрощенный аудит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Принципы внутреннего финансового аудита.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>Методы аудита. Практика применения: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29" w:anchor="/document/16/184111/dfas4l8niy/" w:history="1">
              <w:r w:rsidR="00692E2E" w:rsidRPr="00692E2E">
                <w:rPr>
                  <w:rFonts w:ascii="Times New Roman" w:hAnsi="Times New Roman" w:cs="Times New Roman"/>
                </w:rPr>
                <w:t>аналитические процедуры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;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30" w:anchor="/document/16/184111/dfas4l8niy/" w:history="1">
              <w:r w:rsidR="00692E2E" w:rsidRPr="00692E2E">
                <w:rPr>
                  <w:rFonts w:ascii="Times New Roman" w:hAnsi="Times New Roman" w:cs="Times New Roman"/>
                </w:rPr>
                <w:t>инспектирование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;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31" w:anchor="/document/16/184111/dfaswsdahw/" w:history="1">
              <w:r w:rsidR="00692E2E" w:rsidRPr="00692E2E">
                <w:rPr>
                  <w:rFonts w:ascii="Times New Roman" w:hAnsi="Times New Roman" w:cs="Times New Roman"/>
                </w:rPr>
                <w:t>пересчет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;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32" w:anchor="/document/16/184111/dfas5o3f0c/" w:history="1">
              <w:r w:rsidR="00692E2E" w:rsidRPr="00692E2E">
                <w:rPr>
                  <w:rFonts w:ascii="Times New Roman" w:hAnsi="Times New Roman" w:cs="Times New Roman"/>
                </w:rPr>
                <w:t>запрос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;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33" w:anchor="/document/16/184111/dfas5o3f0c/" w:history="1">
              <w:r w:rsidR="00692E2E" w:rsidRPr="00692E2E">
                <w:rPr>
                  <w:rFonts w:ascii="Times New Roman" w:hAnsi="Times New Roman" w:cs="Times New Roman"/>
                </w:rPr>
                <w:t>подтверждение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;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34" w:anchor="/document/16/184111/dfashdgwg0/" w:history="1">
              <w:r w:rsidR="00692E2E" w:rsidRPr="00692E2E">
                <w:rPr>
                  <w:rFonts w:ascii="Times New Roman" w:hAnsi="Times New Roman" w:cs="Times New Roman"/>
                </w:rPr>
                <w:t>наблюдение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;</w:t>
            </w:r>
          </w:p>
          <w:p w:rsidR="00692E2E" w:rsidRPr="00692E2E" w:rsidRDefault="009F6B8F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hyperlink r:id="rId35" w:anchor="/document/16/184111/dfas0eplez/" w:history="1">
              <w:r w:rsidR="00692E2E" w:rsidRPr="00692E2E">
                <w:rPr>
                  <w:rFonts w:ascii="Times New Roman" w:hAnsi="Times New Roman" w:cs="Times New Roman"/>
                </w:rPr>
                <w:t>мониторинг процедур внутреннего финансового контроля</w:t>
              </w:r>
            </w:hyperlink>
            <w:r w:rsidR="00692E2E" w:rsidRPr="00692E2E">
              <w:rPr>
                <w:rFonts w:ascii="Times New Roman" w:hAnsi="Times New Roman" w:cs="Times New Roman"/>
              </w:rPr>
              <w:t>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</w:rPr>
            </w:pPr>
            <w:r w:rsidRPr="00692E2E">
              <w:rPr>
                <w:rStyle w:val="af3"/>
                <w:rFonts w:ascii="Times New Roman" w:hAnsi="Times New Roman" w:cs="Times New Roman"/>
              </w:rPr>
              <w:t>Методы внутреннего финансового аудита.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>Документы для аудита.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План аудиторских мероприятий.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Программа аудиторского мероприятия Разбор с учетом лучших практик.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Аудиторское заключение.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Годовая отчетность о результатах внутреннего финансового аудита.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Внеплановые аудиторские мероприятия.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Аудиторские доказательства.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Отличия внутреннего контроля от внутреннего аудита (кто проводит, цель, результаты, ответственность).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Можно ли объединить контроль за деятельностью подведомственных учреждений и финансовый аудит и как назначить ответственных.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 xml:space="preserve">Консультирование.  </w:t>
            </w:r>
            <w:hyperlink r:id="rId36" w:anchor="/document/99/1307466492/ZAP2GL23K8/" w:tgtFrame="_self" w:history="1">
              <w:r w:rsidRPr="00692E2E">
                <w:rPr>
                  <w:rStyle w:val="af1"/>
                  <w:rFonts w:ascii="Times New Roman" w:hAnsi="Times New Roman"/>
                  <w:b/>
                  <w:bCs/>
                  <w:color w:val="auto"/>
                  <w:u w:val="none"/>
                </w:rPr>
                <w:t>Рекомендации</w:t>
              </w:r>
            </w:hyperlink>
            <w:r w:rsidRPr="00692E2E">
              <w:rPr>
                <w:rFonts w:ascii="Times New Roman" w:hAnsi="Times New Roman" w:cs="Times New Roman"/>
                <w:b/>
                <w:bCs/>
              </w:rPr>
              <w:t>, как проводить консультирование</w:t>
            </w:r>
          </w:p>
        </w:tc>
      </w:tr>
      <w:tr w:rsidR="00FD5BE2" w:rsidRPr="00692E2E" w:rsidTr="00FD5BE2">
        <w:trPr>
          <w:trHeight w:val="590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2E2E" w:rsidRPr="00692E2E" w:rsidRDefault="00692E2E" w:rsidP="00692E2E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lastRenderedPageBreak/>
              <w:t>16 октября 2025 года</w:t>
            </w:r>
          </w:p>
          <w:p w:rsidR="00FD5BE2" w:rsidRPr="00692E2E" w:rsidRDefault="00692E2E" w:rsidP="00692E2E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t>10.00 – 17.30</w:t>
            </w:r>
          </w:p>
        </w:tc>
      </w:tr>
      <w:tr w:rsidR="00FD5BE2" w:rsidRPr="00692E2E" w:rsidTr="00FD5BE2">
        <w:trPr>
          <w:trHeight w:val="590"/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t xml:space="preserve">Информацию </w:t>
            </w:r>
            <w:r w:rsidR="005A7280">
              <w:rPr>
                <w:rFonts w:ascii="Times New Roman" w:hAnsi="Times New Roman" w:cs="Times New Roman"/>
                <w:b/>
                <w:bCs/>
              </w:rPr>
              <w:t xml:space="preserve">о бюджетных рисках и отражение </w:t>
            </w:r>
            <w:r w:rsidRPr="00692E2E">
              <w:rPr>
                <w:rFonts w:ascii="Times New Roman" w:hAnsi="Times New Roman" w:cs="Times New Roman"/>
                <w:b/>
                <w:bCs/>
              </w:rPr>
              <w:t xml:space="preserve">в </w:t>
            </w:r>
            <w:hyperlink r:id="rId37" w:anchor="/document/118/133382/" w:history="1">
              <w:r w:rsidRPr="00692E2E">
                <w:rPr>
                  <w:rStyle w:val="af1"/>
                  <w:rFonts w:ascii="Times New Roman" w:hAnsi="Times New Roman"/>
                  <w:b/>
                  <w:bCs/>
                  <w:color w:val="auto"/>
                  <w:u w:val="none"/>
                </w:rPr>
                <w:t>реестре</w:t>
              </w:r>
            </w:hyperlink>
            <w:r w:rsidRPr="00692E2E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Рекомендации по составлению реестра рисков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>Риски при аудите. Как правильно классифицировать и оценивать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>Оценка бюджетных рисков.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</w:rPr>
              <w:t xml:space="preserve">Уровень бюджетных рисков 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Вероятность допущения ошибки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Степень влияния или существенность ошибки.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>Мониторинг устранения рисков с учетом специфики аудита.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692E2E">
              <w:rPr>
                <w:rFonts w:ascii="Times New Roman" w:eastAsia="Times New Roman" w:hAnsi="Times New Roman" w:cs="Times New Roman"/>
                <w:b/>
              </w:rPr>
              <w:t>Алгоритм организации мониторинга реализации мер по минимизации (устранению) бюджетных рисков.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>Аудит учета и отчетности. Практические примеры: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как организованы бюджетные процедуры учета и отчетности;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выявление и оценка риски искажения бюджетной отчетности;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установление фактов или признаков, влияющих на достоверность отчетности;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как выполняются бюджетные процедуры учета и отчетности;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оценка надежности внутреннего контроля учета и отчетности;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Cs/>
              </w:rPr>
              <w:t>формирование суждения о достоверности бюджетной отчетности.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>Как провести аудиторское мероприятие. Подробные примеры и алгоритмы с учетом отраслевых особенностей.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Понятие достоверности. Как подтверждать.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Кто может проводить финансовый аудит и у кого.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Какие должны быть аудиторские мероприятия, их численность.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Практика аудиторских доказательств.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Какие документы запрашивать для подтверждения.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Какие возникают риски и искажения. Как правильно классифицировать и оценивать.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Как грамотно организовать процесс аудита.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Аудиторское заключение и отчет.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92E2E">
              <w:rPr>
                <w:rFonts w:ascii="Times New Roman" w:eastAsia="Times New Roman" w:hAnsi="Times New Roman" w:cs="Times New Roman"/>
                <w:b/>
                <w:bCs/>
              </w:rPr>
              <w:t xml:space="preserve">Ответственность с учетом общих норм законодательства и отраслевых особенностей 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>Какие искажения отчетности аудитор может признать существенными.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</w:rPr>
              <w:t>Бюджетные правонарушения и административная ответственность по статьям 15.14 – 15.15.5 КоАП.</w:t>
            </w:r>
          </w:p>
          <w:p w:rsidR="00692E2E" w:rsidRPr="00692E2E" w:rsidRDefault="00692E2E" w:rsidP="00692E2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59" w:hanging="425"/>
              <w:outlineLvl w:val="2"/>
              <w:rPr>
                <w:rFonts w:ascii="Times New Roman" w:hAnsi="Times New Roman" w:cs="Times New Roman"/>
              </w:rPr>
            </w:pPr>
            <w:r w:rsidRPr="00692E2E">
              <w:rPr>
                <w:rFonts w:ascii="Times New Roman" w:hAnsi="Times New Roman" w:cs="Times New Roman"/>
                <w:b/>
                <w:bCs/>
              </w:rPr>
              <w:t>Мониторинг качества финансового менеджмента.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  <w:bCs/>
              </w:rPr>
              <w:t xml:space="preserve">Как проводить по новым методическим указаниям. 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</w:rPr>
              <w:t>Алгоритм организации мониторинга реализации мер по минимизации (устранению) бюджетных рисков.</w:t>
            </w:r>
          </w:p>
          <w:p w:rsidR="00692E2E" w:rsidRPr="00692E2E" w:rsidRDefault="00692E2E" w:rsidP="00692E2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</w:rPr>
            </w:pPr>
            <w:r w:rsidRPr="00692E2E">
              <w:rPr>
                <w:rFonts w:ascii="Times New Roman" w:hAnsi="Times New Roman" w:cs="Times New Roman"/>
              </w:rPr>
              <w:t>Действия для повышения качества финансового менеджмента.</w:t>
            </w:r>
          </w:p>
          <w:p w:rsidR="00FD5BE2" w:rsidRPr="00692E2E" w:rsidRDefault="00B81681" w:rsidP="00B81681">
            <w:pPr>
              <w:spacing w:after="0" w:line="240" w:lineRule="auto"/>
              <w:ind w:left="21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Подведение итогов.</w:t>
            </w:r>
          </w:p>
        </w:tc>
      </w:tr>
    </w:tbl>
    <w:p w:rsidR="003C47E4" w:rsidRPr="00C04B9E" w:rsidRDefault="003C47E4" w:rsidP="003C47E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33ACB" w:rsidRPr="00C04B9E" w:rsidRDefault="00B81681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Курс проводит</w:t>
      </w:r>
      <w:r w:rsidR="00D33ACB" w:rsidRPr="00C04B9E">
        <w:rPr>
          <w:rFonts w:ascii="Times New Roman" w:hAnsi="Times New Roman" w:cs="Times New Roman"/>
          <w:b/>
          <w:bCs/>
        </w:rPr>
        <w:t xml:space="preserve">: </w:t>
      </w:r>
      <w:r w:rsidR="00D33ACB" w:rsidRPr="00C04B9E">
        <w:rPr>
          <w:rFonts w:ascii="Times New Roman" w:hAnsi="Times New Roman" w:cs="Times New Roman"/>
          <w:b/>
        </w:rPr>
        <w:t>Гусева Наталия Михайловна</w:t>
      </w:r>
      <w:r w:rsidR="00D33ACB" w:rsidRPr="00C04B9E">
        <w:rPr>
          <w:rFonts w:ascii="Times New Roman" w:hAnsi="Times New Roman" w:cs="Times New Roman"/>
        </w:rPr>
        <w:t>,</w:t>
      </w:r>
      <w:r w:rsidR="005A7280">
        <w:rPr>
          <w:rFonts w:ascii="Times New Roman" w:hAnsi="Times New Roman" w:cs="Times New Roman"/>
        </w:rPr>
        <w:t xml:space="preserve"> </w:t>
      </w:r>
      <w:r w:rsidR="00D33ACB" w:rsidRPr="00C04B9E">
        <w:rPr>
          <w:rFonts w:ascii="Times New Roman" w:hAnsi="Times New Roman" w:cs="Times New Roman"/>
        </w:rPr>
        <w:t>государственный советник 2 класса, канд. экон. наук. Директор Центра внутреннего контроля и обучения АНО «ИДПО МФЦ». Автор и эксперт системы Госфинансы (Актион).</w:t>
      </w:r>
    </w:p>
    <w:p w:rsidR="00D33ACB" w:rsidRPr="00C04B9E" w:rsidRDefault="00D33ACB" w:rsidP="00FD5BE2">
      <w:pPr>
        <w:tabs>
          <w:tab w:val="left" w:pos="5735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  <w:r w:rsidRPr="00C04B9E">
        <w:rPr>
          <w:rFonts w:ascii="Times New Roman" w:hAnsi="Times New Roman" w:cs="Times New Roman"/>
        </w:rPr>
        <w:t>Начальник Управления, главный бухгалтер Росфиннадзора (2006 – 2013 гг.).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 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 xml:space="preserve">За последние 5 лет провела более 350 практических </w:t>
      </w:r>
      <w:bookmarkStart w:id="3" w:name="_GoBack"/>
      <w:r w:rsidRPr="00C04B9E">
        <w:rPr>
          <w:rFonts w:ascii="Times New Roman" w:hAnsi="Times New Roman" w:cs="Times New Roman"/>
        </w:rPr>
        <w:t>семина</w:t>
      </w:r>
      <w:bookmarkEnd w:id="3"/>
      <w:r w:rsidRPr="00C04B9E">
        <w:rPr>
          <w:rFonts w:ascii="Times New Roman" w:hAnsi="Times New Roman" w:cs="Times New Roman"/>
        </w:rPr>
        <w:t>ров в регионах России.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Автор практических консультаций и эксперт системы ГОСФИНАНСЫ (группа АКТИОН).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</w:rPr>
      </w:pPr>
    </w:p>
    <w:p w:rsidR="00B10B4F" w:rsidRPr="00B10B4F" w:rsidRDefault="00B10B4F" w:rsidP="00B10B4F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B10B4F">
        <w:rPr>
          <w:rFonts w:ascii="Times New Roman" w:hAnsi="Times New Roman" w:cs="Times New Roman"/>
          <w:b/>
          <w:bCs/>
        </w:rPr>
        <w:t>Участие в формате очно</w:t>
      </w:r>
      <w:r w:rsidR="005A7280">
        <w:rPr>
          <w:rFonts w:ascii="Times New Roman" w:hAnsi="Times New Roman" w:cs="Times New Roman"/>
          <w:b/>
          <w:bCs/>
        </w:rPr>
        <w:t>:</w:t>
      </w:r>
      <w:r w:rsidRPr="00B10B4F">
        <w:rPr>
          <w:rFonts w:ascii="Times New Roman" w:hAnsi="Times New Roman" w:cs="Times New Roman"/>
          <w:b/>
          <w:bCs/>
        </w:rPr>
        <w:t xml:space="preserve"> </w:t>
      </w:r>
      <w:r w:rsidRPr="00B10B4F">
        <w:rPr>
          <w:rFonts w:ascii="Times New Roman" w:hAnsi="Times New Roman" w:cs="Times New Roman"/>
          <w:bCs/>
        </w:rPr>
        <w:t>стоимость за одного слушателя 46 900 (</w:t>
      </w:r>
      <w:r w:rsidR="005A7280">
        <w:rPr>
          <w:rFonts w:ascii="Times New Roman" w:hAnsi="Times New Roman" w:cs="Times New Roman"/>
          <w:bCs/>
        </w:rPr>
        <w:t>с</w:t>
      </w:r>
      <w:r>
        <w:rPr>
          <w:rFonts w:ascii="Times New Roman" w:hAnsi="Times New Roman" w:cs="Times New Roman"/>
          <w:bCs/>
        </w:rPr>
        <w:t>орок шесть тысяч девятьсот</w:t>
      </w:r>
      <w:r w:rsidRPr="00B10B4F">
        <w:rPr>
          <w:rFonts w:ascii="Times New Roman" w:hAnsi="Times New Roman" w:cs="Times New Roman"/>
          <w:bCs/>
        </w:rPr>
        <w:t>) рублей, НДС не облагается.</w:t>
      </w:r>
    </w:p>
    <w:p w:rsidR="00B10B4F" w:rsidRPr="00B10B4F" w:rsidRDefault="00B10B4F" w:rsidP="00B10B4F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B10B4F">
        <w:rPr>
          <w:rFonts w:ascii="Times New Roman" w:hAnsi="Times New Roman" w:cs="Times New Roman"/>
          <w:b/>
          <w:bCs/>
        </w:rPr>
        <w:t>Участие в формате онлайн</w:t>
      </w:r>
      <w:r w:rsidR="005A7280">
        <w:rPr>
          <w:rFonts w:ascii="Times New Roman" w:hAnsi="Times New Roman" w:cs="Times New Roman"/>
          <w:b/>
          <w:bCs/>
        </w:rPr>
        <w:t>:</w:t>
      </w:r>
      <w:r w:rsidRPr="00B10B4F">
        <w:rPr>
          <w:rFonts w:ascii="Times New Roman" w:hAnsi="Times New Roman" w:cs="Times New Roman"/>
          <w:b/>
          <w:bCs/>
        </w:rPr>
        <w:t xml:space="preserve"> </w:t>
      </w:r>
      <w:r w:rsidRPr="00B10B4F">
        <w:rPr>
          <w:rFonts w:ascii="Times New Roman" w:hAnsi="Times New Roman" w:cs="Times New Roman"/>
          <w:bCs/>
        </w:rPr>
        <w:t xml:space="preserve">стоимость за одного слушателя </w:t>
      </w:r>
      <w:r>
        <w:rPr>
          <w:rFonts w:ascii="Times New Roman" w:hAnsi="Times New Roman" w:cs="Times New Roman"/>
          <w:bCs/>
        </w:rPr>
        <w:t>42</w:t>
      </w:r>
      <w:r w:rsidRPr="00B10B4F">
        <w:rPr>
          <w:rFonts w:ascii="Times New Roman" w:hAnsi="Times New Roman" w:cs="Times New Roman"/>
          <w:bCs/>
        </w:rPr>
        <w:t xml:space="preserve"> 000 (</w:t>
      </w:r>
      <w:r w:rsidR="005A7280">
        <w:rPr>
          <w:rFonts w:ascii="Times New Roman" w:hAnsi="Times New Roman" w:cs="Times New Roman"/>
          <w:bCs/>
        </w:rPr>
        <w:t>с</w:t>
      </w:r>
      <w:r>
        <w:rPr>
          <w:rFonts w:ascii="Times New Roman" w:hAnsi="Times New Roman" w:cs="Times New Roman"/>
          <w:bCs/>
        </w:rPr>
        <w:t>орок две тысячи</w:t>
      </w:r>
      <w:r w:rsidRPr="00B10B4F">
        <w:rPr>
          <w:rFonts w:ascii="Times New Roman" w:hAnsi="Times New Roman" w:cs="Times New Roman"/>
          <w:bCs/>
        </w:rPr>
        <w:t>) рублей, НДС не облагается.</w:t>
      </w:r>
    </w:p>
    <w:p w:rsidR="00FD5BE2" w:rsidRPr="00C04B9E" w:rsidRDefault="00FD5BE2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входит:</w:t>
      </w:r>
    </w:p>
    <w:p w:rsidR="00D33ACB" w:rsidRPr="00C04B9E" w:rsidRDefault="00D33ACB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Раздаточный материал в электронном виде.</w:t>
      </w:r>
    </w:p>
    <w:p w:rsidR="00D33ACB" w:rsidRPr="00C04B9E" w:rsidRDefault="003C568F" w:rsidP="00FD5BE2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Обеды</w:t>
      </w:r>
      <w:r w:rsidR="00FD5BE2" w:rsidRPr="00C04B9E">
        <w:rPr>
          <w:rFonts w:ascii="Times New Roman" w:hAnsi="Times New Roman" w:cs="Times New Roman"/>
        </w:rPr>
        <w:t>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 xml:space="preserve">Документы об обучении: </w:t>
      </w:r>
      <w:r w:rsidRPr="00C04B9E">
        <w:rPr>
          <w:rFonts w:ascii="Times New Roman" w:hAnsi="Times New Roman" w:cs="Times New Roman"/>
        </w:rPr>
        <w:t>выдается удостоверение о повышении квалификации установленного образца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не входит проезд и проживание.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33ACB" w:rsidRPr="00B10B4F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  <w:bCs/>
        </w:rPr>
        <w:t xml:space="preserve">Место и время проведения: </w:t>
      </w:r>
      <w:r w:rsidR="00B10B4F" w:rsidRPr="00B10B4F">
        <w:rPr>
          <w:rFonts w:ascii="Times New Roman" w:hAnsi="Times New Roman" w:cs="Times New Roman"/>
          <w:bCs/>
        </w:rPr>
        <w:t xml:space="preserve">г. Москва, ул. Буженинова, д.30, стр. 1, 3 этаж (ст. м. Преображенская площадь) </w:t>
      </w: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:rsidR="00D33ACB" w:rsidRPr="00C04B9E" w:rsidRDefault="00D33ACB" w:rsidP="00FD5BE2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</w:rPr>
        <w:t>Административная информация:</w:t>
      </w:r>
      <w:r w:rsidR="00FD5BE2" w:rsidRPr="00C04B9E">
        <w:rPr>
          <w:rFonts w:ascii="Times New Roman" w:hAnsi="Times New Roman" w:cs="Times New Roman"/>
          <w:bCs/>
        </w:rPr>
        <w:t xml:space="preserve">по вопросам регистрации и оформлению договоров обращаться к Шуваевой Марии по тел. +7-495-921-2273 доб. 134 (многоканальный); электронной почте: </w:t>
      </w:r>
      <w:hyperlink r:id="rId38" w:history="1">
        <w:r w:rsidR="00FD5BE2" w:rsidRPr="00C04B9E">
          <w:rPr>
            <w:rStyle w:val="af1"/>
            <w:rFonts w:ascii="Times New Roman" w:hAnsi="Times New Roman"/>
            <w:bCs/>
          </w:rPr>
          <w:t>seminar2@educenter.ru</w:t>
        </w:r>
      </w:hyperlink>
      <w:r w:rsidR="00FD5BE2" w:rsidRPr="00C04B9E">
        <w:rPr>
          <w:rFonts w:ascii="Times New Roman" w:hAnsi="Times New Roman" w:cs="Times New Roman"/>
          <w:bCs/>
        </w:rPr>
        <w:t xml:space="preserve"> ; интернет-сайт: </w:t>
      </w:r>
      <w:hyperlink r:id="rId39" w:history="1">
        <w:r w:rsidR="00FD5BE2" w:rsidRPr="00C04B9E">
          <w:rPr>
            <w:rStyle w:val="af1"/>
            <w:rFonts w:ascii="Times New Roman" w:hAnsi="Times New Roman"/>
            <w:bCs/>
          </w:rPr>
          <w:t>www.educenter.ru</w:t>
        </w:r>
      </w:hyperlink>
    </w:p>
    <w:p w:rsidR="004039B4" w:rsidRPr="00C04B9E" w:rsidRDefault="004039B4" w:rsidP="00FD5BE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</w:rPr>
      </w:pPr>
    </w:p>
    <w:sectPr w:rsidR="004039B4" w:rsidRPr="00C04B9E" w:rsidSect="003C47E4">
      <w:footerReference w:type="default" r:id="rId40"/>
      <w:pgSz w:w="11906" w:h="16838"/>
      <w:pgMar w:top="284" w:right="992" w:bottom="567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0F6" w:rsidRDefault="006720F6">
      <w:pPr>
        <w:spacing w:after="0" w:line="240" w:lineRule="auto"/>
      </w:pPr>
      <w:r>
        <w:separator/>
      </w:r>
    </w:p>
  </w:endnote>
  <w:endnote w:type="continuationSeparator" w:id="1">
    <w:p w:rsidR="006720F6" w:rsidRDefault="00672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995074"/>
      <w:docPartObj>
        <w:docPartGallery w:val="Page Numbers (Bottom of Page)"/>
        <w:docPartUnique/>
      </w:docPartObj>
    </w:sdtPr>
    <w:sdtContent>
      <w:p w:rsidR="00DC2CB0" w:rsidRDefault="009F6B8F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="00DC2CB0"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5A7280">
          <w:rPr>
            <w:rFonts w:ascii="Times New Roman" w:hAnsi="Times New Roman" w:cs="Times New Roman"/>
            <w:noProof/>
          </w:rPr>
          <w:t>4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:rsidR="00DC2CB0" w:rsidRDefault="00DC2CB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0F6" w:rsidRDefault="006720F6">
      <w:pPr>
        <w:spacing w:after="0" w:line="240" w:lineRule="auto"/>
      </w:pPr>
      <w:r>
        <w:separator/>
      </w:r>
    </w:p>
  </w:footnote>
  <w:footnote w:type="continuationSeparator" w:id="1">
    <w:p w:rsidR="006720F6" w:rsidRDefault="00672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5A89"/>
    <w:multiLevelType w:val="hybridMultilevel"/>
    <w:tmpl w:val="0D3C3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B2010"/>
    <w:multiLevelType w:val="multilevel"/>
    <w:tmpl w:val="5E16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71855"/>
    <w:multiLevelType w:val="hybridMultilevel"/>
    <w:tmpl w:val="5F743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230B3A"/>
    <w:multiLevelType w:val="hybridMultilevel"/>
    <w:tmpl w:val="C3844070"/>
    <w:lvl w:ilvl="0" w:tplc="9E0EE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481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A8F5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E6B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27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00B8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ECB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EA7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8D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9DF41D4"/>
    <w:multiLevelType w:val="hybridMultilevel"/>
    <w:tmpl w:val="307EB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6E16DC"/>
    <w:multiLevelType w:val="multilevel"/>
    <w:tmpl w:val="47F4EE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63E457A"/>
    <w:multiLevelType w:val="multilevel"/>
    <w:tmpl w:val="1952AAA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8">
    <w:nsid w:val="2D6A062C"/>
    <w:multiLevelType w:val="multilevel"/>
    <w:tmpl w:val="B5D2B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CD7C56"/>
    <w:multiLevelType w:val="hybridMultilevel"/>
    <w:tmpl w:val="4D90E7CC"/>
    <w:lvl w:ilvl="0" w:tplc="FCCA67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6948B8"/>
    <w:multiLevelType w:val="multilevel"/>
    <w:tmpl w:val="FFAE6236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>
    <w:nsid w:val="38AD07BB"/>
    <w:multiLevelType w:val="hybridMultilevel"/>
    <w:tmpl w:val="7A7A1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6E13FA"/>
    <w:multiLevelType w:val="hybridMultilevel"/>
    <w:tmpl w:val="106A3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3F165F"/>
    <w:multiLevelType w:val="hybridMultilevel"/>
    <w:tmpl w:val="00007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53A97"/>
    <w:multiLevelType w:val="multilevel"/>
    <w:tmpl w:val="F9EA0D02"/>
    <w:lvl w:ilvl="0">
      <w:start w:val="1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57BC0CFE"/>
    <w:multiLevelType w:val="hybridMultilevel"/>
    <w:tmpl w:val="1D2A4B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E8F590C"/>
    <w:multiLevelType w:val="multilevel"/>
    <w:tmpl w:val="B6D4643E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9">
    <w:nsid w:val="63185E38"/>
    <w:multiLevelType w:val="hybridMultilevel"/>
    <w:tmpl w:val="8C181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B1319D"/>
    <w:multiLevelType w:val="hybridMultilevel"/>
    <w:tmpl w:val="45728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8E3DBA"/>
    <w:multiLevelType w:val="hybridMultilevel"/>
    <w:tmpl w:val="90301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8F4239"/>
    <w:multiLevelType w:val="hybridMultilevel"/>
    <w:tmpl w:val="751A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B66073"/>
    <w:multiLevelType w:val="hybridMultilevel"/>
    <w:tmpl w:val="CC7C4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FB0885"/>
    <w:multiLevelType w:val="multilevel"/>
    <w:tmpl w:val="31C8460C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7BA66A55"/>
    <w:multiLevelType w:val="hybridMultilevel"/>
    <w:tmpl w:val="95D2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B8072B"/>
    <w:multiLevelType w:val="hybridMultilevel"/>
    <w:tmpl w:val="382A0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6"/>
  </w:num>
  <w:num w:numId="4">
    <w:abstractNumId w:val="14"/>
  </w:num>
  <w:num w:numId="5">
    <w:abstractNumId w:val="22"/>
  </w:num>
  <w:num w:numId="6">
    <w:abstractNumId w:val="4"/>
  </w:num>
  <w:num w:numId="7">
    <w:abstractNumId w:val="15"/>
  </w:num>
  <w:num w:numId="8">
    <w:abstractNumId w:val="24"/>
  </w:num>
  <w:num w:numId="9">
    <w:abstractNumId w:val="10"/>
  </w:num>
  <w:num w:numId="10">
    <w:abstractNumId w:val="18"/>
  </w:num>
  <w:num w:numId="11">
    <w:abstractNumId w:val="7"/>
  </w:num>
  <w:num w:numId="12">
    <w:abstractNumId w:val="20"/>
  </w:num>
  <w:num w:numId="13">
    <w:abstractNumId w:val="21"/>
  </w:num>
  <w:num w:numId="14">
    <w:abstractNumId w:val="11"/>
  </w:num>
  <w:num w:numId="15">
    <w:abstractNumId w:val="26"/>
  </w:num>
  <w:num w:numId="16">
    <w:abstractNumId w:val="12"/>
  </w:num>
  <w:num w:numId="17">
    <w:abstractNumId w:val="17"/>
  </w:num>
  <w:num w:numId="18">
    <w:abstractNumId w:val="8"/>
  </w:num>
  <w:num w:numId="19">
    <w:abstractNumId w:val="5"/>
  </w:num>
  <w:num w:numId="20">
    <w:abstractNumId w:val="1"/>
  </w:num>
  <w:num w:numId="21">
    <w:abstractNumId w:val="23"/>
  </w:num>
  <w:num w:numId="22">
    <w:abstractNumId w:val="19"/>
  </w:num>
  <w:num w:numId="23">
    <w:abstractNumId w:val="2"/>
  </w:num>
  <w:num w:numId="24">
    <w:abstractNumId w:val="25"/>
  </w:num>
  <w:num w:numId="25">
    <w:abstractNumId w:val="3"/>
  </w:num>
  <w:num w:numId="26">
    <w:abstractNumId w:val="13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47E4"/>
    <w:rsid w:val="00044A0C"/>
    <w:rsid w:val="000A447E"/>
    <w:rsid w:val="000A5E66"/>
    <w:rsid w:val="000F01BB"/>
    <w:rsid w:val="001655F1"/>
    <w:rsid w:val="001945CA"/>
    <w:rsid w:val="002674E8"/>
    <w:rsid w:val="002C7BE4"/>
    <w:rsid w:val="002D67EB"/>
    <w:rsid w:val="0034529B"/>
    <w:rsid w:val="0035242C"/>
    <w:rsid w:val="003C47E4"/>
    <w:rsid w:val="003C568F"/>
    <w:rsid w:val="004039B4"/>
    <w:rsid w:val="004841D1"/>
    <w:rsid w:val="005A7280"/>
    <w:rsid w:val="00611C4A"/>
    <w:rsid w:val="00635DAD"/>
    <w:rsid w:val="0066580E"/>
    <w:rsid w:val="006720F6"/>
    <w:rsid w:val="00692E2E"/>
    <w:rsid w:val="00773407"/>
    <w:rsid w:val="007B4287"/>
    <w:rsid w:val="007C7540"/>
    <w:rsid w:val="008340B2"/>
    <w:rsid w:val="00883E71"/>
    <w:rsid w:val="008F094F"/>
    <w:rsid w:val="00940F20"/>
    <w:rsid w:val="009B263C"/>
    <w:rsid w:val="009E1257"/>
    <w:rsid w:val="009F6B8F"/>
    <w:rsid w:val="00A40BA5"/>
    <w:rsid w:val="00A47764"/>
    <w:rsid w:val="00B10B4F"/>
    <w:rsid w:val="00B47448"/>
    <w:rsid w:val="00B81681"/>
    <w:rsid w:val="00BF11EA"/>
    <w:rsid w:val="00C04B9E"/>
    <w:rsid w:val="00C45400"/>
    <w:rsid w:val="00CB41D7"/>
    <w:rsid w:val="00D33ACB"/>
    <w:rsid w:val="00D858FD"/>
    <w:rsid w:val="00DA1E58"/>
    <w:rsid w:val="00DA279B"/>
    <w:rsid w:val="00DB0B6D"/>
    <w:rsid w:val="00DC2CB0"/>
    <w:rsid w:val="00DD0C84"/>
    <w:rsid w:val="00DE055F"/>
    <w:rsid w:val="00DF110C"/>
    <w:rsid w:val="00E1186A"/>
    <w:rsid w:val="00E95696"/>
    <w:rsid w:val="00F718EB"/>
    <w:rsid w:val="00FD5BE2"/>
    <w:rsid w:val="00FE2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7E4"/>
    <w:pPr>
      <w:spacing w:after="200" w:line="276" w:lineRule="auto"/>
    </w:pPr>
    <w:rPr>
      <w:rFonts w:ascii="Calibri" w:eastAsia="Calibri" w:hAnsi="Calibri" w:cs="Calibri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7E4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3C47E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47E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47E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47E4"/>
    <w:rPr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3C4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47E4"/>
    <w:rPr>
      <w:rFonts w:ascii="Calibri" w:eastAsia="Calibri" w:hAnsi="Calibri" w:cs="Calibri"/>
      <w:kern w:val="0"/>
      <w:lang w:eastAsia="ru-RU"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3C47E4"/>
  </w:style>
  <w:style w:type="paragraph" w:styleId="af">
    <w:name w:val="Balloon Text"/>
    <w:basedOn w:val="a"/>
    <w:link w:val="af0"/>
    <w:uiPriority w:val="99"/>
    <w:semiHidden/>
    <w:unhideWhenUsed/>
    <w:rsid w:val="00DF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F110C"/>
    <w:rPr>
      <w:rFonts w:ascii="Tahoma" w:eastAsia="Calibri" w:hAnsi="Tahoma" w:cs="Tahoma"/>
      <w:kern w:val="0"/>
      <w:sz w:val="16"/>
      <w:szCs w:val="16"/>
      <w:lang w:eastAsia="ru-RU"/>
    </w:rPr>
  </w:style>
  <w:style w:type="character" w:styleId="af1">
    <w:name w:val="Hyperlink"/>
    <w:basedOn w:val="a0"/>
    <w:uiPriority w:val="99"/>
    <w:rsid w:val="00D33ACB"/>
    <w:rPr>
      <w:rFonts w:cs="Times New Roman"/>
      <w:color w:val="0000FF"/>
      <w:u w:val="single"/>
    </w:rPr>
  </w:style>
  <w:style w:type="paragraph" w:styleId="af2">
    <w:name w:val="Normal (Web)"/>
    <w:basedOn w:val="a"/>
    <w:uiPriority w:val="99"/>
    <w:unhideWhenUsed/>
    <w:rsid w:val="00044A0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f3">
    <w:name w:val="Strong"/>
    <w:basedOn w:val="a0"/>
    <w:uiPriority w:val="22"/>
    <w:qFormat/>
    <w:rsid w:val="00044A0C"/>
    <w:rPr>
      <w:b/>
      <w:bCs/>
    </w:rPr>
  </w:style>
  <w:style w:type="paragraph" w:customStyle="1" w:styleId="incut-v4title">
    <w:name w:val="incut-v4__title"/>
    <w:basedOn w:val="a"/>
    <w:rsid w:val="009B263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692E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finansy.ru/" TargetMode="External"/><Relationship Id="rId13" Type="http://schemas.openxmlformats.org/officeDocument/2006/relationships/hyperlink" Target="https://gosfinansy.ru/" TargetMode="External"/><Relationship Id="rId18" Type="http://schemas.openxmlformats.org/officeDocument/2006/relationships/hyperlink" Target="https://gosfinansy.ru/" TargetMode="External"/><Relationship Id="rId26" Type="http://schemas.openxmlformats.org/officeDocument/2006/relationships/hyperlink" Target="https://gosfinansy.ru/" TargetMode="External"/><Relationship Id="rId39" Type="http://schemas.openxmlformats.org/officeDocument/2006/relationships/hyperlink" Target="http://www.educenter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osfinansy.ru/" TargetMode="External"/><Relationship Id="rId34" Type="http://schemas.openxmlformats.org/officeDocument/2006/relationships/hyperlink" Target="https://gosfinansy.ru/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gosfinansy.ru/" TargetMode="External"/><Relationship Id="rId17" Type="http://schemas.openxmlformats.org/officeDocument/2006/relationships/hyperlink" Target="https://gosfinansy.ru/" TargetMode="External"/><Relationship Id="rId25" Type="http://schemas.openxmlformats.org/officeDocument/2006/relationships/hyperlink" Target="https://gosfinansy.ru/" TargetMode="External"/><Relationship Id="rId33" Type="http://schemas.openxmlformats.org/officeDocument/2006/relationships/hyperlink" Target="https://gosfinansy.ru/" TargetMode="External"/><Relationship Id="rId38" Type="http://schemas.openxmlformats.org/officeDocument/2006/relationships/hyperlink" Target="mailto:seminar2@educenter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sfinansy.ru/" TargetMode="External"/><Relationship Id="rId20" Type="http://schemas.openxmlformats.org/officeDocument/2006/relationships/hyperlink" Target="https://gosfinansy.ru/" TargetMode="External"/><Relationship Id="rId29" Type="http://schemas.openxmlformats.org/officeDocument/2006/relationships/hyperlink" Target="https://gosfinansy.ru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osfinansy.ru/" TargetMode="External"/><Relationship Id="rId24" Type="http://schemas.openxmlformats.org/officeDocument/2006/relationships/hyperlink" Target="https://gosfinansy.ru/" TargetMode="External"/><Relationship Id="rId32" Type="http://schemas.openxmlformats.org/officeDocument/2006/relationships/hyperlink" Target="https://gosfinansy.ru/" TargetMode="External"/><Relationship Id="rId37" Type="http://schemas.openxmlformats.org/officeDocument/2006/relationships/hyperlink" Target="https://gosfinansy.ru/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gosfinansy.ru/" TargetMode="External"/><Relationship Id="rId23" Type="http://schemas.openxmlformats.org/officeDocument/2006/relationships/hyperlink" Target="https://gosfinansy.ru/" TargetMode="External"/><Relationship Id="rId28" Type="http://schemas.openxmlformats.org/officeDocument/2006/relationships/hyperlink" Target="https://gosfinansy.ru/" TargetMode="External"/><Relationship Id="rId36" Type="http://schemas.openxmlformats.org/officeDocument/2006/relationships/hyperlink" Target="https://gosfinansy.ru/" TargetMode="External"/><Relationship Id="rId10" Type="http://schemas.openxmlformats.org/officeDocument/2006/relationships/hyperlink" Target="https://gosfinansy.ru/" TargetMode="External"/><Relationship Id="rId19" Type="http://schemas.openxmlformats.org/officeDocument/2006/relationships/hyperlink" Target="https://gosfinansy.ru/" TargetMode="External"/><Relationship Id="rId31" Type="http://schemas.openxmlformats.org/officeDocument/2006/relationships/hyperlink" Target="https://gosfinans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sfinansy.ru/" TargetMode="External"/><Relationship Id="rId14" Type="http://schemas.openxmlformats.org/officeDocument/2006/relationships/hyperlink" Target="https://gosfinansy.ru/" TargetMode="External"/><Relationship Id="rId22" Type="http://schemas.openxmlformats.org/officeDocument/2006/relationships/hyperlink" Target="https://gosfinansy.ru/" TargetMode="External"/><Relationship Id="rId27" Type="http://schemas.openxmlformats.org/officeDocument/2006/relationships/hyperlink" Target="https://gosfinansy.ru/" TargetMode="External"/><Relationship Id="rId30" Type="http://schemas.openxmlformats.org/officeDocument/2006/relationships/hyperlink" Target="https://gosfinansy.ru/" TargetMode="External"/><Relationship Id="rId35" Type="http://schemas.openxmlformats.org/officeDocument/2006/relationships/hyperlink" Target="https://gosfinans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1980</Words>
  <Characters>11289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Анастасия</cp:lastModifiedBy>
  <cp:revision>4</cp:revision>
  <dcterms:created xsi:type="dcterms:W3CDTF">2025-07-29T10:50:00Z</dcterms:created>
  <dcterms:modified xsi:type="dcterms:W3CDTF">2025-08-01T11:27:00Z</dcterms:modified>
</cp:coreProperties>
</file>