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CD" w:rsidRDefault="00BB0037"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lang w:eastAsia="ru-RU"/>
        </w:rPr>
        <w:pict>
          <v:shape id="_x0000_i0" o:spid="_x0000_i1025" type="#_x0000_t75" style="width:467.1pt;height:66pt;mso-wrap-distance-left:0;mso-wrap-distance-right:0">
            <v:imagedata r:id="rId7" o:title=""/>
            <v:path textboxrect="0,0,0,0"/>
          </v:shape>
        </w:pict>
      </w:r>
    </w:p>
    <w:p w:rsidR="008F7ECD" w:rsidRDefault="00574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8F7ECD" w:rsidRDefault="00574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 дополнительного профессионального образования —</w:t>
      </w:r>
    </w:p>
    <w:p w:rsidR="008F7ECD" w:rsidRDefault="00574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:rsidR="008F7ECD" w:rsidRDefault="00574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«Сертифицированный финансовый аналитик (СФА)»</w:t>
      </w:r>
    </w:p>
    <w:p w:rsidR="008F7ECD" w:rsidRDefault="008F7E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ECD" w:rsidRDefault="006E0137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Трудоемкость: 263</w:t>
      </w:r>
      <w:r w:rsidR="0061346C">
        <w:rPr>
          <w:rFonts w:ascii="Times New Roman" w:hAnsi="Times New Roman" w:cs="Times New Roman"/>
          <w:i/>
          <w:sz w:val="24"/>
          <w:szCs w:val="24"/>
        </w:rPr>
        <w:t xml:space="preserve"> академических часа</w:t>
      </w:r>
      <w:r w:rsidR="005747ED">
        <w:rPr>
          <w:rFonts w:ascii="Times New Roman" w:hAnsi="Times New Roman" w:cs="Times New Roman"/>
          <w:i/>
          <w:sz w:val="24"/>
          <w:szCs w:val="24"/>
        </w:rPr>
        <w:t>, в том числе 116 контактных академических часов.</w:t>
      </w:r>
    </w:p>
    <w:tbl>
      <w:tblPr>
        <w:tblStyle w:val="af3"/>
        <w:tblW w:w="10012" w:type="dxa"/>
        <w:tblInd w:w="-431" w:type="dxa"/>
        <w:tblLook w:val="04A0"/>
      </w:tblPr>
      <w:tblGrid>
        <w:gridCol w:w="756"/>
        <w:gridCol w:w="4529"/>
        <w:gridCol w:w="1575"/>
        <w:gridCol w:w="2186"/>
        <w:gridCol w:w="966"/>
      </w:tblGrid>
      <w:tr w:rsidR="008F7ECD">
        <w:trPr>
          <w:tblHeader/>
        </w:trPr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Модуль, тема</w:t>
            </w:r>
          </w:p>
        </w:tc>
        <w:tc>
          <w:tcPr>
            <w:tcW w:w="1575" w:type="dxa"/>
            <w:noWrap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</w:t>
            </w:r>
          </w:p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занятия, ак. часов</w:t>
            </w:r>
          </w:p>
        </w:tc>
        <w:tc>
          <w:tcPr>
            <w:tcW w:w="2186" w:type="dxa"/>
            <w:noWrap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Самостоятельные</w:t>
            </w:r>
          </w:p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занятия, ак. часов</w:t>
            </w:r>
          </w:p>
        </w:tc>
        <w:tc>
          <w:tcPr>
            <w:tcW w:w="966" w:type="dxa"/>
            <w:noWrap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Всего,</w:t>
            </w:r>
          </w:p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 часов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Модуль 1.</w:t>
            </w:r>
          </w:p>
          <w:p w:rsidR="008F7ECD" w:rsidRDefault="00AC05B3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Профессиональная</w:t>
            </w:r>
            <w:r w:rsidR="005747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этика</w:t>
            </w:r>
            <w:r w:rsidR="00AD670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D6700" w:rsidRPr="00AD670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финансового аналитика на основе Кодекса этики финансового аналитика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Профессиональная этика финансового аналитика на основе Кодекса этики финансового аналитика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кейсов и разбор заданий по модулю 1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Электронное тестирование по модулю 1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Модуль 2.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Количественные методы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Временная стоимость денег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вероятностей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Выборка и оценка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Регрессивный анализ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Искусственный интеллект/машинное обучение, анализ и применение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временных рядов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Бэк-тестирование, моделирование и анализ сценариев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2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2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3. 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Рыночные законы спроса и предложения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субъекты и отраслевая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экономики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Бизнес-циклы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Инфляция и дефляция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Международная торговля и потоки капитала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 обмена валют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Денежно-кредитная система, денежно-кредитная и фискальная политика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рост и развитие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анализ и определение ожиданий рынка капитала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геополитики на экономику и инвестиционные рынки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экономических факторов в инвестиционном процессе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кейсов и разбор заданий по модулю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3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4. </w:t>
            </w:r>
          </w:p>
          <w:p w:rsidR="008F7ECD" w:rsidRDefault="005747ED">
            <w:pPr>
              <w:tabs>
                <w:tab w:val="left" w:pos="1830"/>
              </w:tabs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 финансовой отчетности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техники анализа финансовой отчетности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финансовой отчетности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внебалансовых активов и обязательств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компенсаций акциями и других льгот сотрудникам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межкорпоративных инвестиций и объединений бизнеса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глобальных операций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финансовой модели компании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анализ банков и страховых компаний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Аспекты ESG при анализе финансовой отчетности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4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4</w:t>
            </w:r>
          </w:p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5. 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Корпоративные финансы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Корпоративные структуры и стратегии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собственность и управление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Риск-менеджмент, факторы риска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Корпоративное финансирование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Корпоративные действия, реорганизация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5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5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6. </w:t>
            </w:r>
          </w:p>
          <w:p w:rsidR="008F7ECD" w:rsidRDefault="005747ED">
            <w:pPr>
              <w:tabs>
                <w:tab w:val="left" w:pos="18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портфелем и планирование благосостояния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Инвестиционная декларация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концепции управления портфелем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рынка и пассивное инвестирование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Рыночные индексы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Экологическое, социальное и управленческое (ESG) инвестирование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портфелями индивидуальных инвесторов, семейными активами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Налоговое влияние на инвестиционные решения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инвестиционного менеджера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Риск-менеджмент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портфельных решений (включая торговлю и микроструктуру рынка)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портфелем институционального инвестора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кейсов и разбор заданий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модулю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Электронное тестирование по модулю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6</w:t>
            </w:r>
          </w:p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долевых ценных бумаг и рынков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Фундаментальный анализ акций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рынка долевых ценных бумаг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Аспекты ESG при оценке инвестиций в акционерный капитал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7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7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8. 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 с фиксированным доходом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ценных бумаг с фиксированным доходом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Фундаментальный анализ инструментов с фиксированным доходом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срочной структуры и спреды доходности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процентного риска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кредитного риска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структурных продуктов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Аспекты ESG при оценке инвестиций в инструменты с фиксированной доходностью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8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pStyle w:val="af8"/>
              <w:tabs>
                <w:tab w:val="left" w:pos="1830"/>
              </w:tabs>
              <w:spacing w:after="12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8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Производные финансовые инструменты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контрактов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форвардных и фьючерсных контрактов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опционных контрактов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своп-контрактов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Риск-менеджмент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9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9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7ECD" w:rsidRDefault="005747ED">
            <w:pPr>
              <w:tabs>
                <w:tab w:val="left" w:pos="18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Альтернативные инвестиции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альтернативных инвестиций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Недвижимость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Активы реальных секторов экономики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Венчурный капитал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Хедж-фонды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Товарные активы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Аспекты ESG при оценке альтернативных инвестиций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10.8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Цифровые активы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кейсов и разбор заданий по модулю 10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Электронное тестирование по модулю 10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66" w:type="dxa"/>
            <w:shd w:val="clear" w:color="auto" w:fill="auto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4529" w:type="dxa"/>
            <w:noWrap/>
          </w:tcPr>
          <w:p w:rsidR="008F7ECD" w:rsidRDefault="00AD6700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70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 решение кейсов, выполнение заданий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86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12.</w:t>
            </w:r>
          </w:p>
        </w:tc>
        <w:tc>
          <w:tcPr>
            <w:tcW w:w="4529" w:type="dxa"/>
            <w:noWrap/>
          </w:tcPr>
          <w:p w:rsidR="008F7ECD" w:rsidRDefault="001801F7" w:rsidP="001801F7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  <w:r w:rsidR="00574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  <w:r w:rsidR="006E0137">
              <w:rPr>
                <w:rFonts w:ascii="Times New Roman" w:hAnsi="Times New Roman" w:cs="Times New Roman"/>
                <w:b/>
                <w:sz w:val="24"/>
                <w:szCs w:val="24"/>
              </w:rPr>
              <w:t>: теория и практика</w:t>
            </w:r>
          </w:p>
        </w:tc>
        <w:tc>
          <w:tcPr>
            <w:tcW w:w="1575" w:type="dxa"/>
            <w:noWrap/>
            <w:vAlign w:val="center"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6" w:type="dxa"/>
            <w:noWrap/>
            <w:vAlign w:val="center"/>
          </w:tcPr>
          <w:p w:rsidR="008F7ECD" w:rsidRDefault="006E0137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66" w:type="dxa"/>
            <w:noWrap/>
            <w:vAlign w:val="center"/>
          </w:tcPr>
          <w:p w:rsidR="008F7ECD" w:rsidRDefault="006E0137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F7ECD">
        <w:tc>
          <w:tcPr>
            <w:tcW w:w="756" w:type="dxa"/>
            <w:noWrap/>
          </w:tcPr>
          <w:p w:rsidR="008F7ECD" w:rsidRDefault="008F7EC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529" w:type="dxa"/>
            <w:noWrap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75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218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E013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66" w:type="dxa"/>
            <w:noWrap/>
            <w:vAlign w:val="center"/>
          </w:tcPr>
          <w:p w:rsidR="008F7ECD" w:rsidRDefault="005747ED">
            <w:pPr>
              <w:tabs>
                <w:tab w:val="left" w:pos="1830"/>
              </w:tabs>
              <w:spacing w:after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6E013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8F7ECD" w:rsidRDefault="008F7EC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F7ECD" w:rsidSect="008F7EC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E35" w:rsidRDefault="00103E35">
      <w:pPr>
        <w:spacing w:after="0" w:line="240" w:lineRule="auto"/>
      </w:pPr>
      <w:r>
        <w:separator/>
      </w:r>
    </w:p>
  </w:endnote>
  <w:endnote w:type="continuationSeparator" w:id="1">
    <w:p w:rsidR="00103E35" w:rsidRDefault="00103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9634822"/>
      <w:docPartObj>
        <w:docPartGallery w:val="Page Numbers (Bottom of Page)"/>
        <w:docPartUnique/>
      </w:docPartObj>
    </w:sdtPr>
    <w:sdtContent>
      <w:p w:rsidR="008F7ECD" w:rsidRDefault="00BB0037">
        <w:pPr>
          <w:pStyle w:val="Footer"/>
          <w:jc w:val="center"/>
        </w:pPr>
        <w:r>
          <w:fldChar w:fldCharType="begin"/>
        </w:r>
        <w:r w:rsidR="005747ED">
          <w:instrText>PAGE   \* MERGEFORMAT</w:instrText>
        </w:r>
        <w:r>
          <w:fldChar w:fldCharType="separate"/>
        </w:r>
        <w:r w:rsidR="001801F7">
          <w:rPr>
            <w:noProof/>
          </w:rPr>
          <w:t>5</w:t>
        </w:r>
        <w:r>
          <w:fldChar w:fldCharType="end"/>
        </w:r>
      </w:p>
    </w:sdtContent>
  </w:sdt>
  <w:p w:rsidR="008F7ECD" w:rsidRDefault="008F7E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E35" w:rsidRDefault="00103E35">
      <w:pPr>
        <w:spacing w:after="0" w:line="240" w:lineRule="auto"/>
      </w:pPr>
      <w:r>
        <w:separator/>
      </w:r>
    </w:p>
  </w:footnote>
  <w:footnote w:type="continuationSeparator" w:id="1">
    <w:p w:rsidR="00103E35" w:rsidRDefault="00103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323A9"/>
    <w:multiLevelType w:val="hybridMultilevel"/>
    <w:tmpl w:val="A13AC6B6"/>
    <w:lvl w:ilvl="0" w:tplc="B0F07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285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A26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A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C09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BC8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CD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C9B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521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7ECD"/>
    <w:rsid w:val="000B7E6D"/>
    <w:rsid w:val="00103E35"/>
    <w:rsid w:val="0013596E"/>
    <w:rsid w:val="001801F7"/>
    <w:rsid w:val="001B74CD"/>
    <w:rsid w:val="002D1CA0"/>
    <w:rsid w:val="005747ED"/>
    <w:rsid w:val="0058590F"/>
    <w:rsid w:val="005B3CC0"/>
    <w:rsid w:val="0061346C"/>
    <w:rsid w:val="006B35CD"/>
    <w:rsid w:val="006D1FF3"/>
    <w:rsid w:val="006E0137"/>
    <w:rsid w:val="007B37EF"/>
    <w:rsid w:val="008F7ECD"/>
    <w:rsid w:val="00AC05B3"/>
    <w:rsid w:val="00AD6700"/>
    <w:rsid w:val="00BB0037"/>
    <w:rsid w:val="00CB0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F7ECD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F7ECD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F7ECD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8F7ECD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F7ECD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F7ECD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F7ECD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F7ECD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F7ECD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F7ECD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F7ECD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F7ECD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F7ECD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F7EC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F7ECD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F7ECD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F7ECD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F7EC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8F7EC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F7EC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7EC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7EC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7EC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F7EC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F7EC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7EC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7ECD"/>
    <w:rPr>
      <w:i/>
    </w:rPr>
  </w:style>
  <w:style w:type="character" w:customStyle="1" w:styleId="HeaderChar">
    <w:name w:val="Header Char"/>
    <w:basedOn w:val="a0"/>
    <w:link w:val="Header"/>
    <w:uiPriority w:val="99"/>
    <w:rsid w:val="008F7ECD"/>
  </w:style>
  <w:style w:type="character" w:customStyle="1" w:styleId="FooterChar">
    <w:name w:val="Footer Char"/>
    <w:basedOn w:val="a0"/>
    <w:link w:val="Footer"/>
    <w:uiPriority w:val="99"/>
    <w:rsid w:val="008F7EC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F7EC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F7ECD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F7EC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F7EC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F7E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7EC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7E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8F7ECD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8F7ECD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F7ECD"/>
    <w:rPr>
      <w:sz w:val="18"/>
    </w:rPr>
  </w:style>
  <w:style w:type="character" w:styleId="ad">
    <w:name w:val="footnote reference"/>
    <w:basedOn w:val="a0"/>
    <w:uiPriority w:val="99"/>
    <w:unhideWhenUsed/>
    <w:rsid w:val="008F7EC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F7ECD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F7ECD"/>
    <w:rPr>
      <w:sz w:val="20"/>
    </w:rPr>
  </w:style>
  <w:style w:type="character" w:styleId="af0">
    <w:name w:val="endnote reference"/>
    <w:basedOn w:val="a0"/>
    <w:uiPriority w:val="99"/>
    <w:semiHidden/>
    <w:unhideWhenUsed/>
    <w:rsid w:val="008F7EC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F7ECD"/>
    <w:pPr>
      <w:spacing w:after="57"/>
    </w:pPr>
  </w:style>
  <w:style w:type="paragraph" w:styleId="21">
    <w:name w:val="toc 2"/>
    <w:basedOn w:val="a"/>
    <w:next w:val="a"/>
    <w:uiPriority w:val="39"/>
    <w:unhideWhenUsed/>
    <w:rsid w:val="008F7EC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F7EC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F7EC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F7EC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F7EC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F7EC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F7EC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F7ECD"/>
    <w:pPr>
      <w:spacing w:after="57"/>
      <w:ind w:left="2268"/>
    </w:pPr>
  </w:style>
  <w:style w:type="paragraph" w:styleId="af1">
    <w:name w:val="TOC Heading"/>
    <w:uiPriority w:val="39"/>
    <w:unhideWhenUsed/>
    <w:rsid w:val="008F7ECD"/>
  </w:style>
  <w:style w:type="paragraph" w:styleId="af2">
    <w:name w:val="table of figures"/>
    <w:basedOn w:val="a"/>
    <w:next w:val="a"/>
    <w:uiPriority w:val="99"/>
    <w:unhideWhenUsed/>
    <w:rsid w:val="008F7ECD"/>
    <w:pPr>
      <w:spacing w:after="0"/>
    </w:pPr>
  </w:style>
  <w:style w:type="table" w:styleId="af3">
    <w:name w:val="Table Grid"/>
    <w:basedOn w:val="a1"/>
    <w:uiPriority w:val="39"/>
    <w:rsid w:val="008F7E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4"/>
    <w:uiPriority w:val="99"/>
    <w:unhideWhenUsed/>
    <w:rsid w:val="008F7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Header"/>
    <w:uiPriority w:val="99"/>
    <w:rsid w:val="008F7ECD"/>
  </w:style>
  <w:style w:type="paragraph" w:customStyle="1" w:styleId="Footer">
    <w:name w:val="Footer"/>
    <w:basedOn w:val="a"/>
    <w:link w:val="af5"/>
    <w:uiPriority w:val="99"/>
    <w:unhideWhenUsed/>
    <w:rsid w:val="008F7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Footer"/>
    <w:uiPriority w:val="99"/>
    <w:rsid w:val="008F7ECD"/>
  </w:style>
  <w:style w:type="paragraph" w:styleId="af6">
    <w:name w:val="Balloon Text"/>
    <w:basedOn w:val="a"/>
    <w:link w:val="af7"/>
    <w:uiPriority w:val="99"/>
    <w:semiHidden/>
    <w:unhideWhenUsed/>
    <w:rsid w:val="008F7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F7ECD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uiPriority w:val="34"/>
    <w:qFormat/>
    <w:rsid w:val="008F7E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Кирюхов</dc:creator>
  <cp:lastModifiedBy>Анастасия</cp:lastModifiedBy>
  <cp:revision>3</cp:revision>
  <dcterms:created xsi:type="dcterms:W3CDTF">2026-09-15T13:56:00Z</dcterms:created>
  <dcterms:modified xsi:type="dcterms:W3CDTF">2026-09-16T11:04:00Z</dcterms:modified>
</cp:coreProperties>
</file>