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FA" w:rsidRDefault="005465FA" w:rsidP="005465FA">
      <w:pPr>
        <w:jc w:val="center"/>
        <w:rPr>
          <w:sz w:val="20"/>
          <w:szCs w:val="20"/>
        </w:rPr>
      </w:pPr>
      <w:bookmarkStart w:id="0" w:name="_Toc396925364"/>
      <w:bookmarkStart w:id="1" w:name="_Toc400540857"/>
      <w:r>
        <w:rPr>
          <w:noProof/>
        </w:rPr>
        <w:drawing>
          <wp:inline distT="0" distB="0" distL="0" distR="0" wp14:anchorId="2B6468F7" wp14:editId="461B9CA7">
            <wp:extent cx="5940425" cy="7645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FA" w:rsidRDefault="005465FA" w:rsidP="005465FA">
      <w:pPr>
        <w:rPr>
          <w:sz w:val="20"/>
          <w:szCs w:val="20"/>
        </w:rPr>
      </w:pPr>
    </w:p>
    <w:p w:rsidR="005465FA" w:rsidRPr="005465FA" w:rsidRDefault="005465FA" w:rsidP="005465FA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>УЧЕБНО – ТЕМАТИЧЕСКИЙ ПЛАН</w:t>
      </w:r>
      <w:bookmarkEnd w:id="0"/>
      <w:bookmarkEnd w:id="1"/>
    </w:p>
    <w:p w:rsidR="005465FA" w:rsidRPr="005465FA" w:rsidRDefault="005465FA" w:rsidP="005465FA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>дополнительной профессиональной программы</w:t>
      </w:r>
    </w:p>
    <w:p w:rsidR="005465FA" w:rsidRDefault="005465FA" w:rsidP="006F77C0">
      <w:pPr>
        <w:jc w:val="center"/>
        <w:rPr>
          <w:b/>
          <w:sz w:val="28"/>
          <w:szCs w:val="28"/>
        </w:rPr>
      </w:pPr>
      <w:r w:rsidRPr="006F77C0">
        <w:rPr>
          <w:b/>
          <w:sz w:val="28"/>
          <w:szCs w:val="28"/>
        </w:rPr>
        <w:t>«</w:t>
      </w:r>
      <w:r w:rsidR="006F77C0" w:rsidRPr="006F77C0">
        <w:rPr>
          <w:b/>
          <w:sz w:val="28"/>
          <w:szCs w:val="28"/>
        </w:rPr>
        <w:t>Налоговый юрист</w:t>
      </w:r>
      <w:r w:rsidRPr="006F77C0">
        <w:rPr>
          <w:b/>
          <w:sz w:val="28"/>
          <w:szCs w:val="28"/>
        </w:rPr>
        <w:t>» (</w:t>
      </w:r>
      <w:r w:rsidR="006F77C0">
        <w:rPr>
          <w:b/>
          <w:sz w:val="28"/>
          <w:szCs w:val="28"/>
        </w:rPr>
        <w:t>180</w:t>
      </w:r>
      <w:r w:rsidRPr="006F77C0">
        <w:rPr>
          <w:b/>
          <w:sz w:val="28"/>
          <w:szCs w:val="28"/>
        </w:rPr>
        <w:t xml:space="preserve"> </w:t>
      </w:r>
      <w:proofErr w:type="spellStart"/>
      <w:r w:rsidRPr="006F77C0">
        <w:rPr>
          <w:b/>
          <w:sz w:val="28"/>
          <w:szCs w:val="28"/>
        </w:rPr>
        <w:t>ак</w:t>
      </w:r>
      <w:proofErr w:type="spellEnd"/>
      <w:r w:rsidRPr="006F77C0">
        <w:rPr>
          <w:b/>
          <w:sz w:val="28"/>
          <w:szCs w:val="28"/>
        </w:rPr>
        <w:t>. час.)</w:t>
      </w:r>
    </w:p>
    <w:p w:rsidR="00EF066D" w:rsidRPr="006F77C0" w:rsidRDefault="00EF066D" w:rsidP="006F77C0">
      <w:pPr>
        <w:jc w:val="center"/>
        <w:rPr>
          <w:b/>
          <w:sz w:val="28"/>
          <w:szCs w:val="28"/>
        </w:rPr>
      </w:pPr>
      <w:bookmarkStart w:id="2" w:name="_GoBack"/>
      <w:bookmarkEnd w:id="2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</w:tblGrid>
      <w:tr w:rsidR="00BC5B3D" w:rsidRPr="00BC5B3D" w:rsidTr="00BC5B3D">
        <w:trPr>
          <w:cantSplit/>
          <w:trHeight w:val="227"/>
          <w:jc w:val="center"/>
        </w:trPr>
        <w:tc>
          <w:tcPr>
            <w:tcW w:w="12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288"/>
                <w:tab w:val="left" w:pos="-108"/>
                <w:tab w:val="left" w:pos="0"/>
              </w:tabs>
              <w:spacing w:line="180" w:lineRule="exact"/>
              <w:jc w:val="center"/>
            </w:pPr>
            <w:r w:rsidRPr="00BC5B3D">
              <w:t>№</w:t>
            </w:r>
          </w:p>
          <w:p w:rsidR="00BC5B3D" w:rsidRPr="00BC5B3D" w:rsidRDefault="00BC5B3D" w:rsidP="00BC5B3D">
            <w:pPr>
              <w:tabs>
                <w:tab w:val="left" w:pos="-288"/>
                <w:tab w:val="left" w:pos="-108"/>
                <w:tab w:val="left" w:pos="0"/>
              </w:tabs>
              <w:spacing w:line="180" w:lineRule="exact"/>
              <w:jc w:val="center"/>
            </w:pPr>
            <w:proofErr w:type="spellStart"/>
            <w:r w:rsidRPr="00BC5B3D">
              <w:t>пп</w:t>
            </w:r>
            <w:proofErr w:type="spellEnd"/>
          </w:p>
        </w:tc>
        <w:tc>
          <w:tcPr>
            <w:tcW w:w="694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jc w:val="center"/>
            </w:pPr>
            <w:r w:rsidRPr="00BC5B3D">
              <w:t>Наименование разделов (дисциплин), тем</w:t>
            </w:r>
          </w:p>
        </w:tc>
      </w:tr>
      <w:tr w:rsidR="00BC5B3D" w:rsidRPr="00BC5B3D" w:rsidTr="00BC5B3D">
        <w:trPr>
          <w:cantSplit/>
          <w:trHeight w:val="227"/>
          <w:jc w:val="center"/>
        </w:trPr>
        <w:tc>
          <w:tcPr>
            <w:tcW w:w="1271" w:type="dxa"/>
            <w:vMerge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288"/>
                <w:tab w:val="left" w:pos="-108"/>
                <w:tab w:val="left" w:pos="0"/>
              </w:tabs>
              <w:spacing w:line="180" w:lineRule="exact"/>
              <w:jc w:val="center"/>
            </w:pPr>
          </w:p>
        </w:tc>
        <w:tc>
          <w:tcPr>
            <w:tcW w:w="6946" w:type="dxa"/>
            <w:vMerge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</w:p>
        </w:tc>
      </w:tr>
      <w:tr w:rsidR="00BC5B3D" w:rsidRPr="00BC5B3D" w:rsidTr="00BC5B3D">
        <w:trPr>
          <w:cantSplit/>
          <w:trHeight w:val="647"/>
          <w:jc w:val="center"/>
        </w:trPr>
        <w:tc>
          <w:tcPr>
            <w:tcW w:w="8217" w:type="dxa"/>
            <w:gridSpan w:val="2"/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contextualSpacing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1. Налоговое право </w:t>
            </w:r>
          </w:p>
        </w:tc>
      </w:tr>
      <w:tr w:rsidR="00BC5B3D" w:rsidRPr="00BC5B3D" w:rsidTr="00BC5B3D">
        <w:trPr>
          <w:cantSplit/>
          <w:trHeight w:val="85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252"/>
                <w:tab w:val="left" w:pos="432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Предмет, система и источники налогового права. Общие условия установления налогов, сборов и страховых взносов. Налоговая система Российской Федерации</w:t>
            </w:r>
          </w:p>
        </w:tc>
      </w:tr>
      <w:tr w:rsidR="00BC5B3D" w:rsidRPr="00BC5B3D" w:rsidTr="00BC5B3D">
        <w:trPr>
          <w:cantSplit/>
          <w:trHeight w:val="72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Налоговые правоотношения. Представительство в налоговых правоотношениях</w:t>
            </w:r>
          </w:p>
        </w:tc>
      </w:tr>
      <w:tr w:rsidR="00BC5B3D" w:rsidRPr="00BC5B3D" w:rsidTr="00BC5B3D">
        <w:trPr>
          <w:cantSplit/>
          <w:trHeight w:val="1066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1.3.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Исполнение обязанности по уплате налогов, сборов и страховых взносов. Обеспечение исполнения обязанности по уплате налогов, сборов и страховых взносов</w:t>
            </w:r>
          </w:p>
        </w:tc>
      </w:tr>
      <w:tr w:rsidR="00BC5B3D" w:rsidRPr="00BC5B3D" w:rsidTr="00BC5B3D">
        <w:trPr>
          <w:cantSplit/>
          <w:trHeight w:val="663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1.4.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Налоговое администрирование и налоговый контроль</w:t>
            </w:r>
          </w:p>
        </w:tc>
      </w:tr>
      <w:tr w:rsidR="00BC5B3D" w:rsidRPr="00BC5B3D" w:rsidTr="00BC5B3D">
        <w:trPr>
          <w:cantSplit/>
          <w:trHeight w:val="992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1.5.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 xml:space="preserve">Налоговые правонарушения и ответственность за их совершение. Общие положения </w:t>
            </w:r>
            <w:proofErr w:type="gramStart"/>
            <w:r w:rsidRPr="00BC5B3D">
              <w:t>об  административной</w:t>
            </w:r>
            <w:proofErr w:type="gramEnd"/>
            <w:r w:rsidRPr="00BC5B3D">
              <w:t xml:space="preserve"> и уголовной ответственности за нарушения законодательства о налогах и сборах</w:t>
            </w:r>
          </w:p>
        </w:tc>
      </w:tr>
      <w:tr w:rsidR="00BC5B3D" w:rsidRPr="00BC5B3D" w:rsidTr="00BC5B3D">
        <w:trPr>
          <w:cantSplit/>
          <w:trHeight w:val="960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1.6.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Налоговые споры и их разрешение Обязательный досудебный порядок урегулирования налоговых споров. Особенности судебного урегулирования налоговых споров</w:t>
            </w:r>
          </w:p>
        </w:tc>
      </w:tr>
      <w:tr w:rsidR="00BC5B3D" w:rsidRPr="00BC5B3D" w:rsidTr="00BC5B3D">
        <w:trPr>
          <w:cantSplit/>
          <w:trHeight w:val="826"/>
          <w:jc w:val="center"/>
        </w:trPr>
        <w:tc>
          <w:tcPr>
            <w:tcW w:w="8217" w:type="dxa"/>
            <w:gridSpan w:val="2"/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jc w:val="center"/>
              <w:rPr>
                <w:b/>
                <w:bCs/>
                <w:caps/>
              </w:rPr>
            </w:pPr>
            <w:r w:rsidRPr="00BC5B3D">
              <w:rPr>
                <w:b/>
                <w:bCs/>
                <w:caps/>
              </w:rPr>
              <w:t>2. Налогообложение юридических и физических лиц (88)</w:t>
            </w:r>
          </w:p>
        </w:tc>
      </w:tr>
      <w:tr w:rsidR="00BC5B3D" w:rsidRPr="00BC5B3D" w:rsidTr="00BC5B3D">
        <w:trPr>
          <w:cantSplit/>
          <w:trHeight w:val="64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Федеральные налоги</w:t>
            </w:r>
          </w:p>
        </w:tc>
      </w:tr>
      <w:tr w:rsidR="00BC5B3D" w:rsidRPr="00BC5B3D" w:rsidTr="00BC5B3D">
        <w:trPr>
          <w:cantSplit/>
          <w:trHeight w:val="427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2.1.1.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 xml:space="preserve">Налог на добавленную стоимость </w:t>
            </w:r>
          </w:p>
        </w:tc>
      </w:tr>
      <w:tr w:rsidR="00BC5B3D" w:rsidRPr="00BC5B3D" w:rsidTr="00BC5B3D">
        <w:trPr>
          <w:cantSplit/>
          <w:trHeight w:val="420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2.1.2.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 на доходы физических лиц</w:t>
            </w:r>
          </w:p>
        </w:tc>
      </w:tr>
      <w:tr w:rsidR="00BC5B3D" w:rsidRPr="00BC5B3D" w:rsidTr="00BC5B3D">
        <w:trPr>
          <w:cantSplit/>
          <w:trHeight w:val="41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2.1.3.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 на прибыль организаций</w:t>
            </w:r>
          </w:p>
        </w:tc>
      </w:tr>
      <w:tr w:rsidR="00BC5B3D" w:rsidRPr="00BC5B3D" w:rsidTr="00BC5B3D">
        <w:trPr>
          <w:cantSplit/>
          <w:trHeight w:val="417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 xml:space="preserve">Региональные налоги </w:t>
            </w:r>
          </w:p>
        </w:tc>
      </w:tr>
      <w:tr w:rsidR="00BC5B3D" w:rsidRPr="00BC5B3D" w:rsidTr="00BC5B3D">
        <w:trPr>
          <w:cantSplit/>
          <w:trHeight w:val="396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2.2.1.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 на имущество организаций</w:t>
            </w:r>
          </w:p>
        </w:tc>
      </w:tr>
      <w:tr w:rsidR="00BC5B3D" w:rsidRPr="00BC5B3D" w:rsidTr="00BC5B3D">
        <w:trPr>
          <w:cantSplit/>
          <w:trHeight w:val="41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2.2.2.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Транспортный налог</w:t>
            </w:r>
          </w:p>
        </w:tc>
      </w:tr>
      <w:tr w:rsidR="00BC5B3D" w:rsidRPr="00BC5B3D" w:rsidTr="00BC5B3D">
        <w:trPr>
          <w:cantSplit/>
          <w:trHeight w:val="42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2.3.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Местные налоги</w:t>
            </w:r>
          </w:p>
        </w:tc>
      </w:tr>
      <w:tr w:rsidR="00BC5B3D" w:rsidRPr="00BC5B3D" w:rsidTr="00BC5B3D">
        <w:trPr>
          <w:cantSplit/>
          <w:trHeight w:val="413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2.3.1.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 xml:space="preserve">Земельный налог </w:t>
            </w:r>
          </w:p>
        </w:tc>
      </w:tr>
      <w:tr w:rsidR="00BC5B3D" w:rsidRPr="00BC5B3D" w:rsidTr="00BC5B3D">
        <w:trPr>
          <w:cantSplit/>
          <w:trHeight w:val="420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2.3.2.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Налог на имущество физических лиц</w:t>
            </w:r>
          </w:p>
        </w:tc>
      </w:tr>
      <w:tr w:rsidR="00BC5B3D" w:rsidRPr="00BC5B3D" w:rsidTr="00BC5B3D">
        <w:trPr>
          <w:cantSplit/>
          <w:trHeight w:val="412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2.4.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Специальные налоговые режимы</w:t>
            </w:r>
          </w:p>
        </w:tc>
      </w:tr>
      <w:tr w:rsidR="00BC5B3D" w:rsidRPr="00BC5B3D" w:rsidTr="00BC5B3D">
        <w:trPr>
          <w:cantSplit/>
          <w:trHeight w:val="692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2.4.1.</w:t>
            </w:r>
          </w:p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</w:p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Система налогообложения для сельскохозяйственных производителей (единый сельскохозяйственный налог)</w:t>
            </w:r>
          </w:p>
        </w:tc>
      </w:tr>
      <w:tr w:rsidR="00BC5B3D" w:rsidRPr="00BC5B3D" w:rsidTr="00BC5B3D">
        <w:trPr>
          <w:cantSplit/>
          <w:trHeight w:val="417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2.4.2.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Упрощенная система налогообложения</w:t>
            </w:r>
          </w:p>
        </w:tc>
      </w:tr>
      <w:tr w:rsidR="00BC5B3D" w:rsidRPr="00BC5B3D" w:rsidTr="00BC5B3D">
        <w:trPr>
          <w:cantSplit/>
          <w:trHeight w:val="56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</w:pPr>
            <w:r w:rsidRPr="00BC5B3D">
              <w:t>2.4.3.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BC5B3D" w:rsidRPr="00BC5B3D" w:rsidTr="00BC5B3D">
        <w:trPr>
          <w:cantSplit/>
          <w:trHeight w:val="404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2.5.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</w:rPr>
            </w:pPr>
            <w:r w:rsidRPr="00BC5B3D">
              <w:rPr>
                <w:b/>
              </w:rPr>
              <w:t>Страховые взносы</w:t>
            </w:r>
          </w:p>
        </w:tc>
      </w:tr>
      <w:tr w:rsidR="00BC5B3D" w:rsidRPr="00BC5B3D" w:rsidTr="00BC5B3D">
        <w:trPr>
          <w:cantSplit/>
          <w:trHeight w:val="423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2.6.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</w:rPr>
            </w:pPr>
            <w:r w:rsidRPr="00BC5B3D">
              <w:rPr>
                <w:b/>
              </w:rPr>
              <w:t>Общие положения о прочих налогах и сборах</w:t>
            </w:r>
          </w:p>
        </w:tc>
      </w:tr>
      <w:tr w:rsidR="00BC5B3D" w:rsidRPr="00BC5B3D" w:rsidTr="00BC5B3D">
        <w:trPr>
          <w:cantSplit/>
          <w:trHeight w:val="41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2.7.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rPr>
                <w:b/>
                <w:bCs/>
              </w:rPr>
            </w:pPr>
            <w:r w:rsidRPr="00BC5B3D">
              <w:rPr>
                <w:b/>
                <w:bCs/>
              </w:rPr>
              <w:t>Налоговые последствия отдельных сделок</w:t>
            </w:r>
          </w:p>
        </w:tc>
      </w:tr>
      <w:tr w:rsidR="00BC5B3D" w:rsidRPr="00BC5B3D" w:rsidTr="00BC5B3D">
        <w:trPr>
          <w:cantSplit/>
          <w:trHeight w:val="563"/>
          <w:jc w:val="center"/>
        </w:trPr>
        <w:tc>
          <w:tcPr>
            <w:tcW w:w="8217" w:type="dxa"/>
            <w:gridSpan w:val="2"/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  <w:jc w:val="center"/>
              <w:rPr>
                <w:b/>
                <w:bCs/>
                <w:caps/>
              </w:rPr>
            </w:pPr>
            <w:r w:rsidRPr="00BC5B3D">
              <w:rPr>
                <w:b/>
                <w:bCs/>
                <w:caps/>
              </w:rPr>
              <w:t>3. Бухг</w:t>
            </w:r>
            <w:r>
              <w:rPr>
                <w:b/>
                <w:bCs/>
                <w:caps/>
              </w:rPr>
              <w:t xml:space="preserve">алтерский учет и отчетность </w:t>
            </w:r>
          </w:p>
        </w:tc>
      </w:tr>
      <w:tr w:rsidR="00BC5B3D" w:rsidRPr="00BC5B3D" w:rsidTr="00BC5B3D">
        <w:trPr>
          <w:cantSplit/>
          <w:trHeight w:val="40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Основы бухгалтерского учета</w:t>
            </w:r>
          </w:p>
        </w:tc>
      </w:tr>
      <w:tr w:rsidR="00BC5B3D" w:rsidRPr="00BC5B3D" w:rsidTr="00BC5B3D">
        <w:trPr>
          <w:cantSplit/>
          <w:trHeight w:val="42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3.2.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 xml:space="preserve">Учет </w:t>
            </w:r>
            <w:proofErr w:type="spellStart"/>
            <w:r w:rsidRPr="00BC5B3D">
              <w:t>внеоборотных</w:t>
            </w:r>
            <w:proofErr w:type="spellEnd"/>
            <w:r w:rsidRPr="00BC5B3D">
              <w:t xml:space="preserve"> активов</w:t>
            </w:r>
          </w:p>
        </w:tc>
      </w:tr>
      <w:tr w:rsidR="00BC5B3D" w:rsidRPr="00BC5B3D" w:rsidTr="00BC5B3D">
        <w:trPr>
          <w:cantSplit/>
          <w:trHeight w:val="413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3.3.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материально-производственных запасов</w:t>
            </w:r>
          </w:p>
        </w:tc>
      </w:tr>
      <w:tr w:rsidR="00BC5B3D" w:rsidRPr="00BC5B3D" w:rsidTr="00BC5B3D">
        <w:trPr>
          <w:cantSplit/>
          <w:trHeight w:val="561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3.4.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расходов по оплате труда</w:t>
            </w:r>
          </w:p>
        </w:tc>
      </w:tr>
      <w:tr w:rsidR="00BC5B3D" w:rsidRPr="00BC5B3D" w:rsidTr="00BC5B3D">
        <w:trPr>
          <w:cantSplit/>
          <w:trHeight w:val="55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3.5.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затрат на производство и выпуск   готовой продукции</w:t>
            </w:r>
          </w:p>
        </w:tc>
      </w:tr>
      <w:tr w:rsidR="00BC5B3D" w:rsidRPr="00BC5B3D" w:rsidTr="00BC5B3D">
        <w:trPr>
          <w:cantSplit/>
          <w:trHeight w:val="407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3.6.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денежных средств</w:t>
            </w:r>
          </w:p>
        </w:tc>
      </w:tr>
      <w:tr w:rsidR="00BC5B3D" w:rsidRPr="00BC5B3D" w:rsidTr="00BC5B3D">
        <w:trPr>
          <w:cantSplit/>
          <w:trHeight w:val="428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3.7.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расчетов</w:t>
            </w:r>
          </w:p>
        </w:tc>
      </w:tr>
      <w:tr w:rsidR="00BC5B3D" w:rsidRPr="00BC5B3D" w:rsidTr="00BC5B3D">
        <w:trPr>
          <w:cantSplit/>
          <w:trHeight w:val="406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3.8.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капитала</w:t>
            </w:r>
          </w:p>
        </w:tc>
      </w:tr>
      <w:tr w:rsidR="00BC5B3D" w:rsidRPr="00BC5B3D" w:rsidTr="00BC5B3D">
        <w:trPr>
          <w:cantSplit/>
          <w:trHeight w:val="425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3.9.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финансовых результатов</w:t>
            </w:r>
          </w:p>
        </w:tc>
      </w:tr>
      <w:tr w:rsidR="00BC5B3D" w:rsidRPr="00BC5B3D" w:rsidTr="00BC5B3D">
        <w:trPr>
          <w:cantSplit/>
          <w:trHeight w:val="417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3.10.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Бухгалтерская отчетность</w:t>
            </w:r>
          </w:p>
        </w:tc>
      </w:tr>
      <w:tr w:rsidR="00BC5B3D" w:rsidRPr="00BC5B3D" w:rsidTr="00BC5B3D">
        <w:trPr>
          <w:cantSplit/>
          <w:trHeight w:val="410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tabs>
                <w:tab w:val="left" w:pos="-108"/>
              </w:tabs>
              <w:spacing w:line="180" w:lineRule="exact"/>
              <w:rPr>
                <w:b/>
              </w:rPr>
            </w:pPr>
            <w:r w:rsidRPr="00BC5B3D">
              <w:rPr>
                <w:b/>
              </w:rPr>
              <w:t>3.11.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BC5B3D" w:rsidRPr="00BC5B3D" w:rsidRDefault="00BC5B3D" w:rsidP="00BC5B3D">
            <w:pPr>
              <w:spacing w:line="180" w:lineRule="exact"/>
            </w:pPr>
            <w:r w:rsidRPr="00BC5B3D">
              <w:t>Учет операций и ценностей, не принадлежащих организации</w:t>
            </w:r>
          </w:p>
        </w:tc>
      </w:tr>
    </w:tbl>
    <w:p w:rsidR="003A6489" w:rsidRPr="003A6489" w:rsidRDefault="003A6489" w:rsidP="003A6489"/>
    <w:sectPr w:rsidR="003A6489" w:rsidRPr="003A6489" w:rsidSect="005465F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01E"/>
    <w:multiLevelType w:val="hybridMultilevel"/>
    <w:tmpl w:val="BB9A82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74743D"/>
    <w:multiLevelType w:val="hybridMultilevel"/>
    <w:tmpl w:val="233E82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214053"/>
    <w:multiLevelType w:val="hybridMultilevel"/>
    <w:tmpl w:val="0100D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4B0BDE"/>
    <w:multiLevelType w:val="hybridMultilevel"/>
    <w:tmpl w:val="0CA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274C"/>
    <w:multiLevelType w:val="hybridMultilevel"/>
    <w:tmpl w:val="99F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A48"/>
    <w:multiLevelType w:val="hybridMultilevel"/>
    <w:tmpl w:val="2634E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982225"/>
    <w:multiLevelType w:val="hybridMultilevel"/>
    <w:tmpl w:val="4C7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767F"/>
    <w:multiLevelType w:val="hybridMultilevel"/>
    <w:tmpl w:val="723A7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53D77"/>
    <w:rsid w:val="00266E53"/>
    <w:rsid w:val="00291733"/>
    <w:rsid w:val="003A6489"/>
    <w:rsid w:val="004105CF"/>
    <w:rsid w:val="005465FA"/>
    <w:rsid w:val="00646E8D"/>
    <w:rsid w:val="006F77C0"/>
    <w:rsid w:val="008833D9"/>
    <w:rsid w:val="008900F3"/>
    <w:rsid w:val="00992AE0"/>
    <w:rsid w:val="009D6535"/>
    <w:rsid w:val="00A8661E"/>
    <w:rsid w:val="00BC5B3D"/>
    <w:rsid w:val="00CA6A2F"/>
    <w:rsid w:val="00D25C80"/>
    <w:rsid w:val="00E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EFBD-ABD9-496D-9863-C0DBAFF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3D77"/>
    <w:pPr>
      <w:keepNext/>
      <w:spacing w:before="240" w:after="60"/>
      <w:jc w:val="center"/>
      <w:outlineLvl w:val="2"/>
    </w:pPr>
    <w:rPr>
      <w:bCs/>
      <w:sz w:val="32"/>
      <w:szCs w:val="26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D77"/>
    <w:rPr>
      <w:rFonts w:ascii="Times New Roman" w:eastAsia="Times New Roman" w:hAnsi="Times New Roman" w:cs="Times New Roman"/>
      <w:bCs/>
      <w:sz w:val="32"/>
      <w:szCs w:val="26"/>
      <w:u w:val="single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F77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3A6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B0F54D85DFC49BFD1547C256DD5A2" ma:contentTypeVersion="12" ma:contentTypeDescription="Создание документа." ma:contentTypeScope="" ma:versionID="aec7f47fd3c2d0e6ee5d7708037b18fe">
  <xsd:schema xmlns:xsd="http://www.w3.org/2001/XMLSchema" xmlns:xs="http://www.w3.org/2001/XMLSchema" xmlns:p="http://schemas.microsoft.com/office/2006/metadata/properties" xmlns:ns2="32bfb9f1-2363-4002-a3bc-fc454ac4badd" xmlns:ns3="0b02a31c-2977-409a-a5f1-d9953dc4b738" targetNamespace="http://schemas.microsoft.com/office/2006/metadata/properties" ma:root="true" ma:fieldsID="8cd0ee43575eed3b57bbde987039b516" ns2:_="" ns3:_="">
    <xsd:import namespace="32bfb9f1-2363-4002-a3bc-fc454ac4badd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9f1-2363-4002-a3bc-fc454ac4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6F768-A942-47F1-A635-52527E9438BF}"/>
</file>

<file path=customXml/itemProps2.xml><?xml version="1.0" encoding="utf-8"?>
<ds:datastoreItem xmlns:ds="http://schemas.openxmlformats.org/officeDocument/2006/customXml" ds:itemID="{2FEDCD3E-B255-4D9F-86BA-5B0356681E00}"/>
</file>

<file path=customXml/itemProps3.xml><?xml version="1.0" encoding="utf-8"?>
<ds:datastoreItem xmlns:ds="http://schemas.openxmlformats.org/officeDocument/2006/customXml" ds:itemID="{6B120826-0C81-4D23-B093-DB2C9D119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seminar4@educenter.ru</dc:creator>
  <cp:keywords/>
  <dc:description/>
  <cp:lastModifiedBy>Марина Жальских</cp:lastModifiedBy>
  <cp:revision>3</cp:revision>
  <dcterms:created xsi:type="dcterms:W3CDTF">2019-09-10T09:14:00Z</dcterms:created>
  <dcterms:modified xsi:type="dcterms:W3CDTF">2019-09-10T09:15:00Z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0x010100EFCB0F54D85DFC49BFD1547C256DD5A2</vt:lpwstr>
  </property>
</Properties>
</file>