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756" w:rsidRDefault="00F70756">
      <w:pPr>
        <w:shd w:val="clear" w:color="auto" w:fill="FFFFFF"/>
        <w:ind w:left="-11"/>
        <w:jc w:val="center"/>
        <w:outlineLvl w:val="2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0.1_graphic02"/>
      <w:bookmarkEnd w:id="0"/>
      <w:r w:rsidRPr="00F70756">
        <w:rPr>
          <w:rFonts w:ascii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F70756">
        <w:rPr>
          <w:rFonts w:ascii="Times New Roman" w:hAnsi="Times New Roman" w:cs="Times New Roman"/>
        </w:rPr>
        <w:pict>
          <v:shape id="_x0000_i0" o:spid="_x0000_i1025" type="#_x0000_t75" style="width:467.1pt;height:47.55pt;mso-wrap-distance-left:0;mso-wrap-distance-top:0;mso-wrap-distance-right:0;mso-wrap-distance-bottom:0">
            <v:imagedata r:id="rId11" o:title=""/>
            <v:path textboxrect="0,0,0,0"/>
          </v:shape>
        </w:pict>
      </w:r>
      <w:r w:rsidR="007F62CF">
        <w:rPr>
          <w:rFonts w:ascii="Times New Roman" w:hAnsi="Times New Roman" w:cs="Times New Roman"/>
          <w:b/>
          <w:color w:val="000000"/>
          <w:sz w:val="24"/>
          <w:szCs w:val="24"/>
        </w:rPr>
        <w:t>Семинар</w:t>
      </w:r>
    </w:p>
    <w:p w:rsidR="00F70756" w:rsidRDefault="007F62CF">
      <w:pPr>
        <w:shd w:val="clear" w:color="auto" w:fill="FFFFFF"/>
        <w:ind w:left="-11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375BB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14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октября – 16 октября</w:t>
      </w:r>
      <w:r w:rsidR="00375BB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75BB1">
        <w:rPr>
          <w:rFonts w:ascii="Times New Roman" w:hAnsi="Times New Roman" w:cs="Times New Roman"/>
          <w:b/>
          <w:color w:val="000000"/>
          <w:sz w:val="24"/>
          <w:szCs w:val="24"/>
        </w:rPr>
        <w:t>2026</w:t>
      </w:r>
      <w:r w:rsidR="00375BB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года</w:t>
      </w:r>
    </w:p>
    <w:p w:rsidR="00F70756" w:rsidRDefault="007F62CF">
      <w:pPr>
        <w:shd w:val="clear" w:color="auto" w:fill="FFFFFF"/>
        <w:ind w:left="-11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«Особенности учета и формирования отчетности ОСБУ в соответствии с требованиями МСФО (IFRS) 17 «Договоры страхования». Опыт обязательного применения: возможности и преодоление трудностей»</w:t>
      </w:r>
    </w:p>
    <w:p w:rsidR="00F70756" w:rsidRDefault="00F70756">
      <w:pPr>
        <w:shd w:val="clear" w:color="auto" w:fill="FFFFFF"/>
        <w:ind w:left="-11" w:right="-285"/>
        <w:outlineLvl w:val="2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F70756" w:rsidRDefault="007F62CF">
      <w:pPr>
        <w:shd w:val="clear" w:color="auto" w:fill="FFFFFF"/>
        <w:ind w:left="-11" w:right="-285"/>
        <w:outlineLvl w:val="2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="00375BB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приглашает Вас принять участие в семинаре: </w:t>
      </w:r>
      <w:r>
        <w:rPr>
          <w:rFonts w:ascii="Times New Roman" w:hAnsi="Times New Roman" w:cs="Times New Roman"/>
          <w:b/>
          <w:sz w:val="24"/>
          <w:szCs w:val="24"/>
        </w:rPr>
        <w:t>«Особенности учета и формирования отчетности ОСБУ в соответствии с требованиями МСФО (IFRS) 17 «Договоры страхования». Опыт обязательного применения: возможности и преодоление трудностей»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Семинар состоится в Моск</w:t>
      </w:r>
      <w:r>
        <w:rPr>
          <w:rFonts w:ascii="Times New Roman" w:hAnsi="Times New Roman" w:cs="Times New Roman"/>
          <w:sz w:val="24"/>
          <w:szCs w:val="24"/>
        </w:rPr>
        <w:t>ве</w:t>
      </w:r>
      <w:r w:rsidR="00375BB1">
        <w:rPr>
          <w:rFonts w:ascii="Times New Roman" w:hAnsi="Times New Roman" w:cs="Times New Roman"/>
          <w:sz w:val="24"/>
          <w:szCs w:val="24"/>
        </w:rPr>
        <w:t xml:space="preserve"> </w:t>
      </w:r>
      <w:r w:rsidRPr="00375BB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14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октября – 16 октября </w:t>
      </w:r>
      <w:r w:rsidRPr="00375BB1">
        <w:rPr>
          <w:rFonts w:ascii="Times New Roman" w:hAnsi="Times New Roman" w:cs="Times New Roman"/>
          <w:b/>
          <w:color w:val="000000"/>
          <w:sz w:val="24"/>
          <w:szCs w:val="24"/>
        </w:rPr>
        <w:t>2026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года.</w:t>
      </w:r>
      <w:r w:rsidR="00375BB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Обучение пройдет в дневном формате (10.00-13.00)</w:t>
      </w:r>
      <w:r>
        <w:rPr>
          <w:rFonts w:ascii="Times New Roman" w:hAnsi="Times New Roman" w:cs="Times New Roman"/>
          <w:sz w:val="24"/>
          <w:szCs w:val="24"/>
        </w:rPr>
        <w:t>.</w:t>
      </w:r>
      <w:r w:rsidR="00375B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Возможно онлайн участие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70756" w:rsidRDefault="00F70756">
      <w:pPr>
        <w:shd w:val="clear" w:color="auto" w:fill="FFFFFF"/>
        <w:ind w:left="-11" w:right="-285"/>
        <w:outlineLvl w:val="2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tbl>
      <w:tblPr>
        <w:tblStyle w:val="af9"/>
        <w:tblW w:w="10348" w:type="dxa"/>
        <w:tblInd w:w="108" w:type="dxa"/>
        <w:tblLook w:val="01E0"/>
      </w:tblPr>
      <w:tblGrid>
        <w:gridCol w:w="10348"/>
      </w:tblGrid>
      <w:tr w:rsidR="00F70756">
        <w:tc>
          <w:tcPr>
            <w:tcW w:w="10348" w:type="dxa"/>
            <w:noWrap/>
          </w:tcPr>
          <w:p w:rsidR="00F70756" w:rsidRDefault="007F6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2025 года в обязательном порядке стали применяться требования стандарта МСФО (IFRS) 17 «Договоры страхования» к отчетности МСФО и ОСБУ для страховых компаний и негосударственных пенсионных фондов. Стандарт существенным образом меняет учет догово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 страхования и инвестиционных договоров с условиями дискреционного участия, оказал значительное воздействие на деятельность страховых организаций и негосударственных пенсионных фондов.</w:t>
            </w:r>
          </w:p>
          <w:p w:rsidR="00F70756" w:rsidRDefault="007F62C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Семинар подготовлен и проводится консультантом-практиком, участвовав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ший в разработке ОСБУ по бухгалтерскому учету и бухгалтерской (финансовой) отчетности для страховых организаций и НПФов, имеющий значительный опыт составления отчетности по РСБУ и МСФО, трансформации и консолидации отчетности финансовых организаций, участн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иком консультационных проектов по переходу на МСФО 17.</w:t>
            </w:r>
          </w:p>
          <w:p w:rsidR="00F70756" w:rsidRDefault="007F62CF">
            <w:pPr>
              <w:ind w:firstLine="3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семинар приглашаем руководителей, главных бухгалтеров, бухгалтеров, актуариев страховых компаний, негосударственных пенсионных фондов и всех заинтересованных лиц.</w:t>
            </w:r>
          </w:p>
        </w:tc>
      </w:tr>
    </w:tbl>
    <w:p w:rsidR="00F70756" w:rsidRDefault="00F70756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</w:rPr>
      </w:pPr>
    </w:p>
    <w:p w:rsidR="00F70756" w:rsidRDefault="007F62CF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ОСНОВНЫЕ ВОПРОСЫ СЕМИНАРА:</w:t>
      </w:r>
    </w:p>
    <w:p w:rsidR="00F70756" w:rsidRDefault="007F62CF">
      <w:pPr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567" w:hanging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Структура МСФО (IFRS) 17 "Договоры страхования", сфера применения, основные понятия, обзор основных моделей учета.</w:t>
      </w:r>
    </w:p>
    <w:p w:rsidR="00F70756" w:rsidRDefault="007F62CF">
      <w:pPr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567" w:hanging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Составляющие договоров страхования.  Необходимость выделения компонентов и их учет.</w:t>
      </w:r>
    </w:p>
    <w:p w:rsidR="00F70756" w:rsidRDefault="007F62CF">
      <w:pPr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567" w:hanging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Агрегирование договоров. Правила сегментации. Понятие и у</w:t>
      </w:r>
      <w:r>
        <w:rPr>
          <w:rFonts w:ascii="Times New Roman" w:hAnsi="Times New Roman" w:cs="Times New Roman"/>
          <w:color w:val="000000"/>
          <w:sz w:val="24"/>
          <w:szCs w:val="24"/>
        </w:rPr>
        <w:t>чет обременительных договоров. Границы договоров.</w:t>
      </w:r>
    </w:p>
    <w:p w:rsidR="00F70756" w:rsidRDefault="007F62CF">
      <w:pPr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567" w:hanging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Особенности применения различных моделей в МСФО (IFRS) 17 теоретические аспекты и вопросы применения на практике в ОСБУ.</w:t>
      </w:r>
    </w:p>
    <w:p w:rsidR="00F70756" w:rsidRDefault="007F62CF">
      <w:pPr>
        <w:pStyle w:val="afc"/>
        <w:numPr>
          <w:ilvl w:val="0"/>
          <w:numId w:val="2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Общая модель: </w:t>
      </w:r>
    </w:p>
    <w:p w:rsidR="00F70756" w:rsidRDefault="007F62CF">
      <w:pPr>
        <w:pStyle w:val="afc"/>
        <w:numPr>
          <w:ilvl w:val="2"/>
          <w:numId w:val="2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Первоначальное признание и практические сложности, возникающие на этом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этапе: аквизиционные потоки, момент признания, опции учетной политики.</w:t>
      </w:r>
    </w:p>
    <w:p w:rsidR="00F70756" w:rsidRDefault="007F62CF">
      <w:pPr>
        <w:pStyle w:val="afc"/>
        <w:numPr>
          <w:ilvl w:val="2"/>
          <w:numId w:val="2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Компоненты обязательства: Денежные потоки; рисковая поправка; маржа. Ставка дисконтирования и применимые методы.</w:t>
      </w:r>
    </w:p>
    <w:p w:rsidR="00F70756" w:rsidRDefault="007F62CF">
      <w:pPr>
        <w:pStyle w:val="afc"/>
        <w:numPr>
          <w:ilvl w:val="2"/>
          <w:numId w:val="2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Последующий учет: Изменение компонентов учета во времени: учет денежных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потоков; рисковой поправки; маржи, применение ставки дисконтирования.  Разбор сложных практических вопросов: учет валютных договоров, обременительных договоров; Вопросы сопоставимости актуарных показателей и показателей главной книги.</w:t>
      </w:r>
    </w:p>
    <w:p w:rsidR="00F70756" w:rsidRDefault="007F62CF">
      <w:pPr>
        <w:pStyle w:val="afc"/>
        <w:numPr>
          <w:ilvl w:val="2"/>
          <w:numId w:val="2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Прекращение признани</w:t>
      </w:r>
      <w:r>
        <w:rPr>
          <w:rFonts w:ascii="Times New Roman" w:hAnsi="Times New Roman" w:cs="Times New Roman"/>
          <w:color w:val="000000"/>
          <w:sz w:val="24"/>
          <w:szCs w:val="24"/>
        </w:rPr>
        <w:t>я и модификации договоров.</w:t>
      </w:r>
    </w:p>
    <w:p w:rsidR="00F70756" w:rsidRDefault="007F62CF">
      <w:pPr>
        <w:pStyle w:val="afc"/>
        <w:numPr>
          <w:ilvl w:val="0"/>
          <w:numId w:val="2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Подход на основе распределения премий (Premium</w:t>
      </w:r>
      <w:r w:rsidR="00375B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Allocation</w:t>
      </w:r>
      <w:r w:rsidR="00375B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Approach). Критерии применения модели. Сравнение общей модели и модели на основе распределения премий.</w:t>
      </w:r>
      <w:r w:rsidR="00375B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Особенности учета и практические упрощения.</w:t>
      </w:r>
    </w:p>
    <w:p w:rsidR="00F70756" w:rsidRDefault="007F62CF">
      <w:pPr>
        <w:pStyle w:val="afc"/>
        <w:numPr>
          <w:ilvl w:val="0"/>
          <w:numId w:val="2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Модель переменного вознаграждения: применимость и особенности учета договоров по данной модели.</w:t>
      </w:r>
    </w:p>
    <w:p w:rsidR="00F70756" w:rsidRDefault="007F62CF">
      <w:pPr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567" w:hanging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Перестрахование. Требования МСФО (IFRS) 17 и особенности учета.</w:t>
      </w:r>
    </w:p>
    <w:p w:rsidR="00F70756" w:rsidRDefault="007F62CF">
      <w:pPr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567" w:hanging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Учет приобретения бизнеса или портфеля договоров страхования.</w:t>
      </w:r>
    </w:p>
    <w:p w:rsidR="00F70756" w:rsidRDefault="007F62CF">
      <w:pPr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567" w:hanging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Переход на МСФО (IFRS) 17 в МСФО 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ОСБУ. Подходы и практические вопросы.</w:t>
      </w:r>
    </w:p>
    <w:p w:rsidR="00F70756" w:rsidRDefault="007F62CF">
      <w:pPr>
        <w:pStyle w:val="afc"/>
        <w:numPr>
          <w:ilvl w:val="2"/>
          <w:numId w:val="2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993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Изменение Плана счетов 803-П.</w:t>
      </w:r>
    </w:p>
    <w:p w:rsidR="00F70756" w:rsidRDefault="007F62CF">
      <w:pPr>
        <w:pStyle w:val="afc"/>
        <w:numPr>
          <w:ilvl w:val="2"/>
          <w:numId w:val="2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993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Требования ОСБУ Банка России, регулирующих учет договоров страхования и договоров ОПС и НПО.</w:t>
      </w:r>
    </w:p>
    <w:p w:rsidR="00F70756" w:rsidRDefault="007F62CF">
      <w:pPr>
        <w:pStyle w:val="afc"/>
        <w:numPr>
          <w:ilvl w:val="2"/>
          <w:numId w:val="2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993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Формирование отчетности ОСБУ в соответствии с требованиями ОСБУ 727-П, 728-П.</w:t>
      </w:r>
    </w:p>
    <w:p w:rsidR="00F70756" w:rsidRDefault="007F62CF">
      <w:pPr>
        <w:pStyle w:val="afc"/>
        <w:numPr>
          <w:ilvl w:val="2"/>
          <w:numId w:val="2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993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Формы и раскрыти</w:t>
      </w:r>
      <w:r>
        <w:rPr>
          <w:rFonts w:ascii="Times New Roman" w:hAnsi="Times New Roman" w:cs="Times New Roman"/>
          <w:color w:val="000000"/>
          <w:sz w:val="24"/>
          <w:szCs w:val="24"/>
        </w:rPr>
        <w:t>я</w:t>
      </w:r>
    </w:p>
    <w:p w:rsidR="00F70756" w:rsidRDefault="007F62CF">
      <w:pPr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567" w:hanging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Влияние перехода на изменение показателей эффективности. Подходы к управленческой отчетности.</w:t>
      </w:r>
    </w:p>
    <w:p w:rsidR="00F70756" w:rsidRDefault="007F62CF">
      <w:pPr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567" w:hanging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Практика обязательного применения МСФО (IFRS) 17 «Договоры страхования» страховщиками и негосударственными пенсионными фондами: проблемы и пути их преодоления. Преимущества обязательного применения стандарта.</w:t>
      </w:r>
    </w:p>
    <w:p w:rsidR="00F70756" w:rsidRDefault="007F62CF">
      <w:pPr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567" w:hanging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Ответы на вопросы.</w:t>
      </w:r>
    </w:p>
    <w:p w:rsidR="00F70756" w:rsidRDefault="00F70756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F70756" w:rsidRDefault="007F62CF">
      <w:pPr>
        <w:tabs>
          <w:tab w:val="left" w:pos="10206"/>
        </w:tabs>
        <w:ind w:right="-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еминар будет проходить в помещении Института МФЦ по адресу: ул. Буженинова, д. 30, стр. 1. Проезд до станции метро «Преображенская площадь». Начало регистрации в 09:30. Время проведения: 10:00 – 13:00. </w:t>
      </w:r>
      <w:r>
        <w:rPr>
          <w:rFonts w:ascii="Times New Roman" w:hAnsi="Times New Roman" w:cs="Times New Roman"/>
          <w:b/>
          <w:sz w:val="24"/>
          <w:szCs w:val="24"/>
        </w:rPr>
        <w:t>Возможно участие онлайн.</w:t>
      </w:r>
    </w:p>
    <w:p w:rsidR="00F70756" w:rsidRDefault="00F70756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F70756" w:rsidRDefault="007F62CF">
      <w:pPr>
        <w:ind w:right="-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Стоимость и скидки:</w:t>
      </w:r>
      <w:r w:rsidR="00375B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/>
          <w:b/>
          <w:i/>
          <w:sz w:val="24"/>
          <w:szCs w:val="24"/>
        </w:rPr>
        <w:t>тоимость</w:t>
      </w:r>
      <w:r>
        <w:rPr>
          <w:rFonts w:ascii="Times New Roman" w:hAnsi="Times New Roman"/>
          <w:sz w:val="24"/>
          <w:szCs w:val="24"/>
        </w:rPr>
        <w:t xml:space="preserve"> участия в курсе для одного участника составляет 20 000 (двадцать тысяч) рублей, НДС не облагается. </w:t>
      </w:r>
      <w:r>
        <w:rPr>
          <w:rFonts w:ascii="Times New Roman" w:hAnsi="Times New Roman"/>
          <w:b/>
          <w:bCs/>
          <w:i/>
          <w:sz w:val="24"/>
          <w:szCs w:val="24"/>
        </w:rPr>
        <w:t>Скидки</w:t>
      </w:r>
      <w:r>
        <w:rPr>
          <w:rFonts w:ascii="Times New Roman" w:hAnsi="Times New Roman"/>
          <w:sz w:val="24"/>
          <w:szCs w:val="24"/>
        </w:rPr>
        <w:t xml:space="preserve"> - в размере 10 процентов предоставляются клиентам Института/Учебного центра МФЦ. </w:t>
      </w:r>
      <w:r>
        <w:rPr>
          <w:rFonts w:ascii="Times New Roman" w:hAnsi="Times New Roman" w:cs="Times New Roman"/>
          <w:sz w:val="24"/>
          <w:szCs w:val="24"/>
        </w:rPr>
        <w:t xml:space="preserve">В стоимость включаются </w:t>
      </w:r>
      <w:r>
        <w:rPr>
          <w:rFonts w:ascii="Times New Roman" w:hAnsi="Times New Roman" w:cs="Times New Roman"/>
          <w:b/>
          <w:bCs/>
          <w:sz w:val="24"/>
          <w:szCs w:val="24"/>
        </w:rPr>
        <w:t>кофе-брейк (для очных слушателей) и методичес</w:t>
      </w:r>
      <w:r>
        <w:rPr>
          <w:rFonts w:ascii="Times New Roman" w:hAnsi="Times New Roman" w:cs="Times New Roman"/>
          <w:b/>
          <w:bCs/>
          <w:sz w:val="24"/>
          <w:szCs w:val="24"/>
        </w:rPr>
        <w:t>кие материалы.</w:t>
      </w:r>
    </w:p>
    <w:p w:rsidR="00F70756" w:rsidRDefault="00F70756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F70756" w:rsidRDefault="007F62CF">
      <w:pPr>
        <w:ind w:right="-6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заявки на участие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просьба направлять до 13 октября</w:t>
      </w:r>
      <w:bookmarkStart w:id="1" w:name="_GoBack"/>
      <w:bookmarkEnd w:id="1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2026</w:t>
      </w:r>
      <w:r w:rsidR="00375BB1">
        <w:rPr>
          <w:rFonts w:ascii="Times New Roman" w:hAnsi="Times New Roman" w:cs="Times New Roman"/>
          <w:b/>
          <w:bCs/>
          <w:i/>
          <w:iCs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г.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на имя</w:t>
      </w:r>
      <w:r w:rsidR="00375BB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Шуваевой Марии или Махнович Инны по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тел./ф. (495) 921-2273- многоканальный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6@educenter.ru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12" w:tooltip="http://www.educenter.ru" w:history="1">
        <w:r>
          <w:rPr>
            <w:rFonts w:ascii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www.educenter.ru</w:t>
        </w:r>
      </w:hyperlink>
    </w:p>
    <w:p w:rsidR="00F70756" w:rsidRDefault="00F70756">
      <w:pPr>
        <w:tabs>
          <w:tab w:val="left" w:pos="10206"/>
        </w:tabs>
        <w:ind w:right="-6"/>
        <w:rPr>
          <w:rFonts w:ascii="Times New Roman" w:hAnsi="Times New Roman" w:cs="Times New Roman"/>
          <w:sz w:val="24"/>
          <w:szCs w:val="24"/>
          <w:lang w:eastAsia="en-US"/>
        </w:rPr>
      </w:pPr>
    </w:p>
    <w:p w:rsidR="00F70756" w:rsidRDefault="00F70756">
      <w:pPr>
        <w:tabs>
          <w:tab w:val="left" w:pos="10206"/>
        </w:tabs>
        <w:ind w:right="-6"/>
        <w:rPr>
          <w:rFonts w:ascii="Times New Roman" w:hAnsi="Times New Roman" w:cs="Times New Roman"/>
          <w:sz w:val="24"/>
          <w:szCs w:val="24"/>
          <w:lang w:eastAsia="en-US"/>
        </w:rPr>
      </w:pPr>
    </w:p>
    <w:sectPr w:rsidR="00F70756" w:rsidSect="00F70756">
      <w:footerReference w:type="default" r:id="rId13"/>
      <w:footerReference w:type="first" r:id="rId14"/>
      <w:pgSz w:w="11906" w:h="16838"/>
      <w:pgMar w:top="568" w:right="992" w:bottom="284" w:left="851" w:header="720" w:footer="93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62CF" w:rsidRDefault="007F62CF">
      <w:r>
        <w:separator/>
      </w:r>
    </w:p>
  </w:endnote>
  <w:endnote w:type="continuationSeparator" w:id="1">
    <w:p w:rsidR="007F62CF" w:rsidRDefault="007F62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756" w:rsidRDefault="007F62CF">
    <w:pPr>
      <w:pStyle w:val="Footer"/>
      <w:pBdr>
        <w:top w:val="single" w:sz="4" w:space="1" w:color="000000"/>
      </w:pBdr>
      <w:jc w:val="both"/>
      <w:rPr>
        <w:rFonts w:ascii="Times New Roman" w:hAnsi="Times New Roman"/>
        <w:i/>
      </w:rPr>
    </w:pPr>
    <w:r>
      <w:rPr>
        <w:rFonts w:ascii="Times New Roman" w:hAnsi="Times New Roman"/>
        <w:i/>
      </w:rPr>
      <w:t>Исключительные права на данный тематический план принадлежат АНО «ИДПО МФЦ». Копирование, тиражирование, л</w:t>
    </w:r>
    <w:r>
      <w:rPr>
        <w:rFonts w:ascii="Times New Roman" w:hAnsi="Times New Roman"/>
        <w:i/>
      </w:rPr>
      <w:t>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F70756" w:rsidRDefault="00F70756">
    <w:pPr>
      <w:pStyle w:val="Footer"/>
    </w:pPr>
  </w:p>
  <w:p w:rsidR="00F70756" w:rsidRDefault="00F70756">
    <w:pPr>
      <w:pStyle w:val="Footer"/>
      <w:jc w:val="center"/>
      <w:rPr>
        <w:rFonts w:ascii="Times New Roman" w:hAnsi="Times New Roman"/>
        <w:i/>
        <w:sz w:val="18"/>
        <w:szCs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756" w:rsidRDefault="007F62CF">
    <w:pPr>
      <w:pStyle w:val="Footer"/>
      <w:pBdr>
        <w:top w:val="single" w:sz="4" w:space="1" w:color="000000"/>
      </w:pBdr>
      <w:jc w:val="both"/>
      <w:rPr>
        <w:rFonts w:ascii="Times New Roman" w:hAnsi="Times New Roman"/>
        <w:i/>
      </w:rPr>
    </w:pPr>
    <w:r>
      <w:rPr>
        <w:rFonts w:ascii="Times New Roman" w:hAnsi="Times New Roman"/>
        <w:i/>
      </w:rPr>
      <w:t xml:space="preserve">Исключительные права на </w:t>
    </w:r>
    <w:r>
      <w:rPr>
        <w:rFonts w:ascii="Times New Roman" w:hAnsi="Times New Roman"/>
        <w:i/>
      </w:rPr>
      <w:t>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</w:t>
    </w:r>
    <w:r>
      <w:rPr>
        <w:rFonts w:ascii="Times New Roman" w:hAnsi="Times New Roman"/>
        <w:i/>
      </w:rPr>
      <w:t>головным и иным законодательством Российской Федерации.</w:t>
    </w:r>
  </w:p>
  <w:p w:rsidR="00F70756" w:rsidRDefault="00F7075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62CF" w:rsidRDefault="007F62CF">
      <w:r>
        <w:separator/>
      </w:r>
    </w:p>
  </w:footnote>
  <w:footnote w:type="continuationSeparator" w:id="1">
    <w:p w:rsidR="007F62CF" w:rsidRDefault="007F62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2304D"/>
    <w:multiLevelType w:val="hybridMultilevel"/>
    <w:tmpl w:val="56B60F1C"/>
    <w:lvl w:ilvl="0" w:tplc="233AD42E">
      <w:start w:val="1"/>
      <w:numFmt w:val="decimal"/>
      <w:lvlText w:val="%1."/>
      <w:lvlJc w:val="left"/>
      <w:pPr>
        <w:ind w:left="480" w:hanging="120"/>
      </w:pPr>
      <w:rPr>
        <w:rFonts w:cs="Times New Roman" w:hint="default"/>
      </w:rPr>
    </w:lvl>
    <w:lvl w:ilvl="1" w:tplc="906C1EE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828F44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F6EA3F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B6637C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84410F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0FCB94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514ED1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2CC37E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B626C9B"/>
    <w:multiLevelType w:val="hybridMultilevel"/>
    <w:tmpl w:val="B0809536"/>
    <w:lvl w:ilvl="0" w:tplc="E55EDA4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CED8ECC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C26E941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B81A3A2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C9068B72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29785DC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A2BA5E7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6938F18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CD8C2CB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4F06B4F"/>
    <w:multiLevelType w:val="hybridMultilevel"/>
    <w:tmpl w:val="209C6F22"/>
    <w:lvl w:ilvl="0" w:tplc="F03817FC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7BAC1D42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C64CD1A2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E98662E2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D44047B8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AF04B4EE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8C5C4CEA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622725A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45D4468A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16CC45FC"/>
    <w:multiLevelType w:val="hybridMultilevel"/>
    <w:tmpl w:val="0E7C255C"/>
    <w:lvl w:ilvl="0" w:tplc="BD842AAC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9272AC74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49D25C2E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A8E60FC2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DD96685A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C6A2EF04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B301E42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316C59A6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AC0004AC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>
    <w:nsid w:val="177228E0"/>
    <w:multiLevelType w:val="hybridMultilevel"/>
    <w:tmpl w:val="B0121B26"/>
    <w:lvl w:ilvl="0" w:tplc="FF46B37C">
      <w:start w:val="1"/>
      <w:numFmt w:val="decimal"/>
      <w:lvlText w:val="%1."/>
      <w:lvlJc w:val="left"/>
      <w:pPr>
        <w:ind w:left="720" w:hanging="360"/>
      </w:pPr>
    </w:lvl>
    <w:lvl w:ilvl="1" w:tplc="3BCC6E5C">
      <w:start w:val="1"/>
      <w:numFmt w:val="lowerLetter"/>
      <w:lvlText w:val="%2."/>
      <w:lvlJc w:val="left"/>
      <w:pPr>
        <w:ind w:left="1440" w:hanging="360"/>
      </w:pPr>
    </w:lvl>
    <w:lvl w:ilvl="2" w:tplc="5476A66E">
      <w:start w:val="1"/>
      <w:numFmt w:val="lowerRoman"/>
      <w:lvlText w:val="%3."/>
      <w:lvlJc w:val="right"/>
      <w:pPr>
        <w:ind w:left="2160" w:hanging="180"/>
      </w:pPr>
    </w:lvl>
    <w:lvl w:ilvl="3" w:tplc="5AFAAE82">
      <w:start w:val="1"/>
      <w:numFmt w:val="decimal"/>
      <w:lvlText w:val="%4."/>
      <w:lvlJc w:val="left"/>
      <w:pPr>
        <w:ind w:left="2880" w:hanging="360"/>
      </w:pPr>
    </w:lvl>
    <w:lvl w:ilvl="4" w:tplc="53E04176">
      <w:start w:val="1"/>
      <w:numFmt w:val="lowerLetter"/>
      <w:lvlText w:val="%5."/>
      <w:lvlJc w:val="left"/>
      <w:pPr>
        <w:ind w:left="3600" w:hanging="360"/>
      </w:pPr>
    </w:lvl>
    <w:lvl w:ilvl="5" w:tplc="A9A25AA6">
      <w:start w:val="1"/>
      <w:numFmt w:val="lowerRoman"/>
      <w:lvlText w:val="%6."/>
      <w:lvlJc w:val="right"/>
      <w:pPr>
        <w:ind w:left="4320" w:hanging="180"/>
      </w:pPr>
    </w:lvl>
    <w:lvl w:ilvl="6" w:tplc="F042922A">
      <w:start w:val="1"/>
      <w:numFmt w:val="decimal"/>
      <w:lvlText w:val="%7."/>
      <w:lvlJc w:val="left"/>
      <w:pPr>
        <w:ind w:left="5040" w:hanging="360"/>
      </w:pPr>
    </w:lvl>
    <w:lvl w:ilvl="7" w:tplc="D3667B30">
      <w:start w:val="1"/>
      <w:numFmt w:val="lowerLetter"/>
      <w:lvlText w:val="%8."/>
      <w:lvlJc w:val="left"/>
      <w:pPr>
        <w:ind w:left="5760" w:hanging="360"/>
      </w:pPr>
    </w:lvl>
    <w:lvl w:ilvl="8" w:tplc="7A0CB59A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D6052D"/>
    <w:multiLevelType w:val="hybridMultilevel"/>
    <w:tmpl w:val="5B3A397C"/>
    <w:lvl w:ilvl="0" w:tplc="A4ECA35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AC604F2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3E64F5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3921DE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F86127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67426C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DD4776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DD05A7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B34836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CE2424F"/>
    <w:multiLevelType w:val="hybridMultilevel"/>
    <w:tmpl w:val="005C2EAC"/>
    <w:lvl w:ilvl="0" w:tplc="FD203B9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932EDE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6E2E77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8AC030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7A8BA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BFA782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4AA0E4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012758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07E3D6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0104C86"/>
    <w:multiLevelType w:val="hybridMultilevel"/>
    <w:tmpl w:val="3ACE852C"/>
    <w:lvl w:ilvl="0" w:tplc="82C0727A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46884A54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F96A01A4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3F7E56C2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E9224A82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CFA0D0CA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64F4706C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425EA4EC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A24609FC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>
    <w:nsid w:val="2CE05809"/>
    <w:multiLevelType w:val="hybridMultilevel"/>
    <w:tmpl w:val="31946EB6"/>
    <w:lvl w:ilvl="0" w:tplc="D16A4828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78781CD2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EF38DB1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5B2429E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2DAA2F4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B802C20C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D5EA24CE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3552DBA0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49FCDF56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2F26008C"/>
    <w:multiLevelType w:val="hybridMultilevel"/>
    <w:tmpl w:val="71B0CE18"/>
    <w:lvl w:ilvl="0" w:tplc="1D2093A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2BBAE3B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5C967DB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EFFC1B1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AE46376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26CCEB4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6B1EE8F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1F62753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537ADAC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29A7CD1"/>
    <w:multiLevelType w:val="hybridMultilevel"/>
    <w:tmpl w:val="6632FB7A"/>
    <w:lvl w:ilvl="0" w:tplc="1FDED6A6">
      <w:start w:val="1"/>
      <w:numFmt w:val="decimal"/>
      <w:lvlText w:val="%1)"/>
      <w:lvlJc w:val="left"/>
      <w:pPr>
        <w:ind w:left="360" w:hanging="360"/>
      </w:pPr>
    </w:lvl>
    <w:lvl w:ilvl="1" w:tplc="39D89CB6">
      <w:start w:val="1"/>
      <w:numFmt w:val="lowerLetter"/>
      <w:lvlText w:val="%2)"/>
      <w:lvlJc w:val="left"/>
      <w:pPr>
        <w:ind w:left="720" w:hanging="360"/>
      </w:pPr>
    </w:lvl>
    <w:lvl w:ilvl="2" w:tplc="9EBC0DCC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3" w:tplc="9A5AE0B2">
      <w:start w:val="1"/>
      <w:numFmt w:val="decimal"/>
      <w:lvlText w:val="(%4)"/>
      <w:lvlJc w:val="left"/>
      <w:pPr>
        <w:ind w:left="1440" w:hanging="360"/>
      </w:pPr>
    </w:lvl>
    <w:lvl w:ilvl="4" w:tplc="AD32014C">
      <w:start w:val="1"/>
      <w:numFmt w:val="lowerLetter"/>
      <w:lvlText w:val="(%5)"/>
      <w:lvlJc w:val="left"/>
      <w:pPr>
        <w:ind w:left="1800" w:hanging="360"/>
      </w:pPr>
    </w:lvl>
    <w:lvl w:ilvl="5" w:tplc="3B4C35C8">
      <w:start w:val="1"/>
      <w:numFmt w:val="lowerRoman"/>
      <w:lvlText w:val="(%6)"/>
      <w:lvlJc w:val="left"/>
      <w:pPr>
        <w:ind w:left="2160" w:hanging="360"/>
      </w:pPr>
    </w:lvl>
    <w:lvl w:ilvl="6" w:tplc="A64E7A88">
      <w:start w:val="1"/>
      <w:numFmt w:val="decimal"/>
      <w:lvlText w:val="%7."/>
      <w:lvlJc w:val="left"/>
      <w:pPr>
        <w:ind w:left="2520" w:hanging="360"/>
      </w:pPr>
    </w:lvl>
    <w:lvl w:ilvl="7" w:tplc="28BC4090">
      <w:start w:val="1"/>
      <w:numFmt w:val="lowerLetter"/>
      <w:lvlText w:val="%8."/>
      <w:lvlJc w:val="left"/>
      <w:pPr>
        <w:ind w:left="2880" w:hanging="360"/>
      </w:pPr>
    </w:lvl>
    <w:lvl w:ilvl="8" w:tplc="3618C356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3310246A"/>
    <w:multiLevelType w:val="hybridMultilevel"/>
    <w:tmpl w:val="79566E1E"/>
    <w:lvl w:ilvl="0" w:tplc="1468542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3AE83932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C02AB26C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61B0222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E22FAC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62651B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F1C023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A6BFD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22D6DC2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375B5049"/>
    <w:multiLevelType w:val="hybridMultilevel"/>
    <w:tmpl w:val="8902866C"/>
    <w:lvl w:ilvl="0" w:tplc="6008AFA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93ED67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E9413F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0AC07B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ACA8FB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6549BE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F1A9BD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F8427F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3943FD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A133D1D"/>
    <w:multiLevelType w:val="hybridMultilevel"/>
    <w:tmpl w:val="88548558"/>
    <w:lvl w:ilvl="0" w:tplc="E7F428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5B0B0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C2C4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3294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FC48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5CED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6255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18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2AC8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5D26A0"/>
    <w:multiLevelType w:val="hybridMultilevel"/>
    <w:tmpl w:val="F678F0F8"/>
    <w:lvl w:ilvl="0" w:tplc="0E5AD4E0">
      <w:start w:val="1"/>
      <w:numFmt w:val="decimal"/>
      <w:lvlText w:val="%1."/>
      <w:lvlJc w:val="left"/>
      <w:pPr>
        <w:ind w:left="720" w:hanging="360"/>
      </w:pPr>
    </w:lvl>
    <w:lvl w:ilvl="1" w:tplc="28FE1126">
      <w:start w:val="1"/>
      <w:numFmt w:val="lowerLetter"/>
      <w:lvlText w:val="%2."/>
      <w:lvlJc w:val="left"/>
      <w:pPr>
        <w:ind w:left="1440" w:hanging="360"/>
      </w:pPr>
    </w:lvl>
    <w:lvl w:ilvl="2" w:tplc="2D987ACC">
      <w:start w:val="1"/>
      <w:numFmt w:val="lowerRoman"/>
      <w:lvlText w:val="%3."/>
      <w:lvlJc w:val="right"/>
      <w:pPr>
        <w:ind w:left="2160" w:hanging="180"/>
      </w:pPr>
    </w:lvl>
    <w:lvl w:ilvl="3" w:tplc="557021A4">
      <w:start w:val="1"/>
      <w:numFmt w:val="decimal"/>
      <w:lvlText w:val="%4."/>
      <w:lvlJc w:val="left"/>
      <w:pPr>
        <w:ind w:left="2880" w:hanging="360"/>
      </w:pPr>
    </w:lvl>
    <w:lvl w:ilvl="4" w:tplc="D8C6E370">
      <w:start w:val="1"/>
      <w:numFmt w:val="lowerLetter"/>
      <w:lvlText w:val="%5."/>
      <w:lvlJc w:val="left"/>
      <w:pPr>
        <w:ind w:left="3600" w:hanging="360"/>
      </w:pPr>
    </w:lvl>
    <w:lvl w:ilvl="5" w:tplc="FB64D87E">
      <w:start w:val="1"/>
      <w:numFmt w:val="lowerRoman"/>
      <w:lvlText w:val="%6."/>
      <w:lvlJc w:val="right"/>
      <w:pPr>
        <w:ind w:left="4320" w:hanging="180"/>
      </w:pPr>
    </w:lvl>
    <w:lvl w:ilvl="6" w:tplc="D7E4F4B4">
      <w:start w:val="1"/>
      <w:numFmt w:val="decimal"/>
      <w:lvlText w:val="%7."/>
      <w:lvlJc w:val="left"/>
      <w:pPr>
        <w:ind w:left="5040" w:hanging="360"/>
      </w:pPr>
    </w:lvl>
    <w:lvl w:ilvl="7" w:tplc="66E4B2E0">
      <w:start w:val="1"/>
      <w:numFmt w:val="lowerLetter"/>
      <w:lvlText w:val="%8."/>
      <w:lvlJc w:val="left"/>
      <w:pPr>
        <w:ind w:left="5760" w:hanging="360"/>
      </w:pPr>
    </w:lvl>
    <w:lvl w:ilvl="8" w:tplc="BCBAE33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2B6C6F"/>
    <w:multiLevelType w:val="hybridMultilevel"/>
    <w:tmpl w:val="4AD05C54"/>
    <w:lvl w:ilvl="0" w:tplc="7340FA1E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EED86788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4CAE24B4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708C073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75084F2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C5A00848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15C12CA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4A10D1C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50A2EBF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3F294938"/>
    <w:multiLevelType w:val="hybridMultilevel"/>
    <w:tmpl w:val="47726ED4"/>
    <w:lvl w:ilvl="0" w:tplc="3F44A626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84DED428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8ADEDD78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EA542B2A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52E8DE1E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C21E7AEA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D21E7882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7C786872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330816F0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>
    <w:nsid w:val="3F7828B4"/>
    <w:multiLevelType w:val="hybridMultilevel"/>
    <w:tmpl w:val="7700A2F4"/>
    <w:lvl w:ilvl="0" w:tplc="FEEAE6BA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944CD34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EE7EF65C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EB12CB66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A31CF9E0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B08EE170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159C70FA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915A952A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E612EEBE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18">
    <w:nsid w:val="4A8E5C7B"/>
    <w:multiLevelType w:val="hybridMultilevel"/>
    <w:tmpl w:val="5F747A9C"/>
    <w:lvl w:ilvl="0" w:tplc="1FB4A488">
      <w:start w:val="1"/>
      <w:numFmt w:val="upperRoman"/>
      <w:lvlText w:val="%1."/>
      <w:lvlJc w:val="left"/>
      <w:pPr>
        <w:ind w:left="1854" w:hanging="360"/>
      </w:pPr>
      <w:rPr>
        <w:rFonts w:cs="Times New Roman" w:hint="default"/>
      </w:rPr>
    </w:lvl>
    <w:lvl w:ilvl="1" w:tplc="82E4DFBE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332CACC6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BFDAAB28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B27E23A8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2D8CB96C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EC8E8D70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6FB876DC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6590BA04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19">
    <w:nsid w:val="518A500C"/>
    <w:multiLevelType w:val="hybridMultilevel"/>
    <w:tmpl w:val="3FE0086A"/>
    <w:lvl w:ilvl="0" w:tplc="0DE6AF3E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4852F124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9B5E153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F26CFCC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6E7616F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EB2A4D0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69D0CB7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793A1C3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DC20F9C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58992A4F"/>
    <w:multiLevelType w:val="hybridMultilevel"/>
    <w:tmpl w:val="9244A144"/>
    <w:lvl w:ilvl="0" w:tplc="3DE4B8E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0BA2B9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0E639C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77C3BA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A500AD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B86BA7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EBAA78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1CC3BF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10C4AA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9240929"/>
    <w:multiLevelType w:val="hybridMultilevel"/>
    <w:tmpl w:val="0419001D"/>
    <w:lvl w:ilvl="0" w:tplc="2E000292">
      <w:start w:val="1"/>
      <w:numFmt w:val="decimal"/>
      <w:lvlText w:val="%1)"/>
      <w:lvlJc w:val="left"/>
      <w:pPr>
        <w:ind w:left="360" w:hanging="360"/>
      </w:pPr>
    </w:lvl>
    <w:lvl w:ilvl="1" w:tplc="18A4AB3E">
      <w:start w:val="1"/>
      <w:numFmt w:val="lowerLetter"/>
      <w:lvlText w:val="%2)"/>
      <w:lvlJc w:val="left"/>
      <w:pPr>
        <w:ind w:left="720" w:hanging="360"/>
      </w:pPr>
    </w:lvl>
    <w:lvl w:ilvl="2" w:tplc="1236271E">
      <w:start w:val="1"/>
      <w:numFmt w:val="lowerRoman"/>
      <w:lvlText w:val="%3)"/>
      <w:lvlJc w:val="left"/>
      <w:pPr>
        <w:ind w:left="1080" w:hanging="360"/>
      </w:pPr>
    </w:lvl>
    <w:lvl w:ilvl="3" w:tplc="20802AB0">
      <w:start w:val="1"/>
      <w:numFmt w:val="decimal"/>
      <w:lvlText w:val="(%4)"/>
      <w:lvlJc w:val="left"/>
      <w:pPr>
        <w:ind w:left="1440" w:hanging="360"/>
      </w:pPr>
    </w:lvl>
    <w:lvl w:ilvl="4" w:tplc="0CE04F5C">
      <w:start w:val="1"/>
      <w:numFmt w:val="lowerLetter"/>
      <w:lvlText w:val="(%5)"/>
      <w:lvlJc w:val="left"/>
      <w:pPr>
        <w:ind w:left="1800" w:hanging="360"/>
      </w:pPr>
    </w:lvl>
    <w:lvl w:ilvl="5" w:tplc="1010A2FC">
      <w:start w:val="1"/>
      <w:numFmt w:val="lowerRoman"/>
      <w:lvlText w:val="(%6)"/>
      <w:lvlJc w:val="left"/>
      <w:pPr>
        <w:ind w:left="2160" w:hanging="360"/>
      </w:pPr>
    </w:lvl>
    <w:lvl w:ilvl="6" w:tplc="36000C70">
      <w:start w:val="1"/>
      <w:numFmt w:val="decimal"/>
      <w:lvlText w:val="%7."/>
      <w:lvlJc w:val="left"/>
      <w:pPr>
        <w:ind w:left="2520" w:hanging="360"/>
      </w:pPr>
    </w:lvl>
    <w:lvl w:ilvl="7" w:tplc="976EC468">
      <w:start w:val="1"/>
      <w:numFmt w:val="lowerLetter"/>
      <w:lvlText w:val="%8."/>
      <w:lvlJc w:val="left"/>
      <w:pPr>
        <w:ind w:left="2880" w:hanging="360"/>
      </w:pPr>
    </w:lvl>
    <w:lvl w:ilvl="8" w:tplc="482AC8E2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5D542298"/>
    <w:multiLevelType w:val="hybridMultilevel"/>
    <w:tmpl w:val="B7523860"/>
    <w:lvl w:ilvl="0" w:tplc="47C4962E">
      <w:start w:val="1"/>
      <w:numFmt w:val="decimal"/>
      <w:lvlText w:val="%1)"/>
      <w:lvlJc w:val="left"/>
      <w:pPr>
        <w:ind w:left="360" w:hanging="360"/>
      </w:pPr>
    </w:lvl>
    <w:lvl w:ilvl="1" w:tplc="EACE97CA">
      <w:start w:val="1"/>
      <w:numFmt w:val="lowerLetter"/>
      <w:lvlText w:val="%2)"/>
      <w:lvlJc w:val="left"/>
      <w:pPr>
        <w:ind w:left="720" w:hanging="360"/>
      </w:pPr>
    </w:lvl>
    <w:lvl w:ilvl="2" w:tplc="9B048694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3" w:tplc="52726E4E">
      <w:start w:val="1"/>
      <w:numFmt w:val="decimal"/>
      <w:lvlText w:val="(%4)"/>
      <w:lvlJc w:val="left"/>
      <w:pPr>
        <w:ind w:left="1440" w:hanging="360"/>
      </w:pPr>
    </w:lvl>
    <w:lvl w:ilvl="4" w:tplc="3F423C9A">
      <w:start w:val="1"/>
      <w:numFmt w:val="lowerLetter"/>
      <w:lvlText w:val="(%5)"/>
      <w:lvlJc w:val="left"/>
      <w:pPr>
        <w:ind w:left="1800" w:hanging="360"/>
      </w:pPr>
    </w:lvl>
    <w:lvl w:ilvl="5" w:tplc="41B40142">
      <w:start w:val="1"/>
      <w:numFmt w:val="lowerRoman"/>
      <w:lvlText w:val="(%6)"/>
      <w:lvlJc w:val="left"/>
      <w:pPr>
        <w:ind w:left="2160" w:hanging="360"/>
      </w:pPr>
    </w:lvl>
    <w:lvl w:ilvl="6" w:tplc="B586424E">
      <w:start w:val="1"/>
      <w:numFmt w:val="decimal"/>
      <w:lvlText w:val="%7."/>
      <w:lvlJc w:val="left"/>
      <w:pPr>
        <w:ind w:left="2520" w:hanging="360"/>
      </w:pPr>
    </w:lvl>
    <w:lvl w:ilvl="7" w:tplc="073CF3B6">
      <w:start w:val="1"/>
      <w:numFmt w:val="lowerLetter"/>
      <w:lvlText w:val="%8."/>
      <w:lvlJc w:val="left"/>
      <w:pPr>
        <w:ind w:left="2880" w:hanging="360"/>
      </w:pPr>
    </w:lvl>
    <w:lvl w:ilvl="8" w:tplc="4A02930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637E25E7"/>
    <w:multiLevelType w:val="hybridMultilevel"/>
    <w:tmpl w:val="B4CA4326"/>
    <w:lvl w:ilvl="0" w:tplc="61F45E0C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63401B76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CA18AECE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AB98758A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A5CE5F98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DFCC437C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36BE8C8A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A163154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D1B8208E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750D3531"/>
    <w:multiLevelType w:val="hybridMultilevel"/>
    <w:tmpl w:val="0419001D"/>
    <w:lvl w:ilvl="0" w:tplc="CAD2944C">
      <w:start w:val="1"/>
      <w:numFmt w:val="decimal"/>
      <w:lvlText w:val="%1)"/>
      <w:lvlJc w:val="left"/>
      <w:pPr>
        <w:ind w:left="360" w:hanging="360"/>
      </w:pPr>
    </w:lvl>
    <w:lvl w:ilvl="1" w:tplc="A60C95F0">
      <w:start w:val="1"/>
      <w:numFmt w:val="lowerLetter"/>
      <w:lvlText w:val="%2)"/>
      <w:lvlJc w:val="left"/>
      <w:pPr>
        <w:ind w:left="720" w:hanging="360"/>
      </w:pPr>
    </w:lvl>
    <w:lvl w:ilvl="2" w:tplc="8C5E8D20">
      <w:start w:val="1"/>
      <w:numFmt w:val="lowerRoman"/>
      <w:lvlText w:val="%3)"/>
      <w:lvlJc w:val="left"/>
      <w:pPr>
        <w:ind w:left="1080" w:hanging="360"/>
      </w:pPr>
    </w:lvl>
    <w:lvl w:ilvl="3" w:tplc="8DF2F17A">
      <w:start w:val="1"/>
      <w:numFmt w:val="decimal"/>
      <w:lvlText w:val="(%4)"/>
      <w:lvlJc w:val="left"/>
      <w:pPr>
        <w:ind w:left="1440" w:hanging="360"/>
      </w:pPr>
    </w:lvl>
    <w:lvl w:ilvl="4" w:tplc="641295B6">
      <w:start w:val="1"/>
      <w:numFmt w:val="lowerLetter"/>
      <w:lvlText w:val="(%5)"/>
      <w:lvlJc w:val="left"/>
      <w:pPr>
        <w:ind w:left="1800" w:hanging="360"/>
      </w:pPr>
    </w:lvl>
    <w:lvl w:ilvl="5" w:tplc="D606617A">
      <w:start w:val="1"/>
      <w:numFmt w:val="lowerRoman"/>
      <w:lvlText w:val="(%6)"/>
      <w:lvlJc w:val="left"/>
      <w:pPr>
        <w:ind w:left="2160" w:hanging="360"/>
      </w:pPr>
    </w:lvl>
    <w:lvl w:ilvl="6" w:tplc="06F43344">
      <w:start w:val="1"/>
      <w:numFmt w:val="decimal"/>
      <w:lvlText w:val="%7."/>
      <w:lvlJc w:val="left"/>
      <w:pPr>
        <w:ind w:left="2520" w:hanging="360"/>
      </w:pPr>
    </w:lvl>
    <w:lvl w:ilvl="7" w:tplc="3D18496A">
      <w:start w:val="1"/>
      <w:numFmt w:val="lowerLetter"/>
      <w:lvlText w:val="%8."/>
      <w:lvlJc w:val="left"/>
      <w:pPr>
        <w:ind w:left="2880" w:hanging="360"/>
      </w:pPr>
    </w:lvl>
    <w:lvl w:ilvl="8" w:tplc="F5E4D1AE">
      <w:start w:val="1"/>
      <w:numFmt w:val="lowerRoman"/>
      <w:lvlText w:val="%9."/>
      <w:lvlJc w:val="left"/>
      <w:pPr>
        <w:ind w:left="3240" w:hanging="360"/>
      </w:pPr>
    </w:lvl>
  </w:abstractNum>
  <w:abstractNum w:abstractNumId="25">
    <w:nsid w:val="78F23312"/>
    <w:multiLevelType w:val="hybridMultilevel"/>
    <w:tmpl w:val="9196BA5A"/>
    <w:lvl w:ilvl="0" w:tplc="B100F148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1186AB9A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 w:tplc="A0626C94">
      <w:numFmt w:val="none"/>
      <w:lvlText w:val=""/>
      <w:lvlJc w:val="left"/>
      <w:pPr>
        <w:tabs>
          <w:tab w:val="num" w:pos="360"/>
        </w:tabs>
      </w:pPr>
    </w:lvl>
    <w:lvl w:ilvl="3" w:tplc="FBD26E38">
      <w:numFmt w:val="none"/>
      <w:lvlText w:val=""/>
      <w:lvlJc w:val="left"/>
      <w:pPr>
        <w:tabs>
          <w:tab w:val="num" w:pos="360"/>
        </w:tabs>
      </w:pPr>
    </w:lvl>
    <w:lvl w:ilvl="4" w:tplc="F17A9F6A">
      <w:numFmt w:val="none"/>
      <w:lvlText w:val=""/>
      <w:lvlJc w:val="left"/>
      <w:pPr>
        <w:tabs>
          <w:tab w:val="num" w:pos="360"/>
        </w:tabs>
      </w:pPr>
    </w:lvl>
    <w:lvl w:ilvl="5" w:tplc="2254560C">
      <w:numFmt w:val="none"/>
      <w:lvlText w:val=""/>
      <w:lvlJc w:val="left"/>
      <w:pPr>
        <w:tabs>
          <w:tab w:val="num" w:pos="360"/>
        </w:tabs>
      </w:pPr>
    </w:lvl>
    <w:lvl w:ilvl="6" w:tplc="809C78C0">
      <w:numFmt w:val="none"/>
      <w:lvlText w:val=""/>
      <w:lvlJc w:val="left"/>
      <w:pPr>
        <w:tabs>
          <w:tab w:val="num" w:pos="360"/>
        </w:tabs>
      </w:pPr>
    </w:lvl>
    <w:lvl w:ilvl="7" w:tplc="E16C9822">
      <w:numFmt w:val="none"/>
      <w:lvlText w:val=""/>
      <w:lvlJc w:val="left"/>
      <w:pPr>
        <w:tabs>
          <w:tab w:val="num" w:pos="360"/>
        </w:tabs>
      </w:pPr>
    </w:lvl>
    <w:lvl w:ilvl="8" w:tplc="D76A9BE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3"/>
  </w:num>
  <w:num w:numId="2">
    <w:abstractNumId w:val="20"/>
  </w:num>
  <w:num w:numId="3">
    <w:abstractNumId w:val="17"/>
  </w:num>
  <w:num w:numId="4">
    <w:abstractNumId w:val="16"/>
  </w:num>
  <w:num w:numId="5">
    <w:abstractNumId w:val="7"/>
  </w:num>
  <w:num w:numId="6">
    <w:abstractNumId w:val="2"/>
  </w:num>
  <w:num w:numId="7">
    <w:abstractNumId w:val="3"/>
  </w:num>
  <w:num w:numId="8">
    <w:abstractNumId w:val="23"/>
  </w:num>
  <w:num w:numId="9">
    <w:abstractNumId w:val="8"/>
  </w:num>
  <w:num w:numId="10">
    <w:abstractNumId w:val="25"/>
  </w:num>
  <w:num w:numId="11">
    <w:abstractNumId w:val="6"/>
  </w:num>
  <w:num w:numId="12">
    <w:abstractNumId w:val="12"/>
  </w:num>
  <w:num w:numId="13">
    <w:abstractNumId w:val="5"/>
  </w:num>
  <w:num w:numId="14">
    <w:abstractNumId w:val="0"/>
  </w:num>
  <w:num w:numId="15">
    <w:abstractNumId w:val="11"/>
  </w:num>
  <w:num w:numId="16">
    <w:abstractNumId w:val="1"/>
  </w:num>
  <w:num w:numId="17">
    <w:abstractNumId w:val="18"/>
  </w:num>
  <w:num w:numId="18">
    <w:abstractNumId w:val="9"/>
  </w:num>
  <w:num w:numId="19">
    <w:abstractNumId w:val="14"/>
  </w:num>
  <w:num w:numId="20">
    <w:abstractNumId w:val="4"/>
  </w:num>
  <w:num w:numId="21">
    <w:abstractNumId w:val="21"/>
  </w:num>
  <w:num w:numId="22">
    <w:abstractNumId w:val="24"/>
  </w:num>
  <w:num w:numId="23">
    <w:abstractNumId w:val="10"/>
  </w:num>
  <w:num w:numId="24">
    <w:abstractNumId w:val="22"/>
  </w:num>
  <w:num w:numId="25">
    <w:abstractNumId w:val="19"/>
  </w:num>
  <w:num w:numId="2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70756"/>
    <w:rsid w:val="00375BB1"/>
    <w:rsid w:val="007F62CF"/>
    <w:rsid w:val="00F707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756"/>
    <w:pPr>
      <w:spacing w:after="0" w:line="240" w:lineRule="auto"/>
      <w:jc w:val="both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F70756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F70756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Heading3"/>
    <w:uiPriority w:val="9"/>
    <w:rsid w:val="00F70756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F70756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F70756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F70756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F70756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F70756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F70756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rsid w:val="00F70756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F70756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F70756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F70756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F70756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F70756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F70756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F7075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F70756"/>
    <w:rPr>
      <w:i/>
    </w:rPr>
  </w:style>
  <w:style w:type="character" w:customStyle="1" w:styleId="HeaderChar">
    <w:name w:val="Header Char"/>
    <w:basedOn w:val="a0"/>
    <w:link w:val="Header"/>
    <w:uiPriority w:val="99"/>
    <w:rsid w:val="00F70756"/>
  </w:style>
  <w:style w:type="character" w:customStyle="1" w:styleId="FooterChar">
    <w:name w:val="Footer Char"/>
    <w:basedOn w:val="a0"/>
    <w:link w:val="Footer"/>
    <w:uiPriority w:val="99"/>
    <w:rsid w:val="00F70756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F70756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F70756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F7075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F7075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F707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7075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F7075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7075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7075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7075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7075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7075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7075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F7075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7075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7075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7075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7075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7075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707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link w:val="aa"/>
    <w:uiPriority w:val="99"/>
    <w:rsid w:val="00F70756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sid w:val="00F70756"/>
    <w:rPr>
      <w:sz w:val="20"/>
    </w:rPr>
  </w:style>
  <w:style w:type="character" w:customStyle="1" w:styleId="ac">
    <w:name w:val="Текст концевой сноски Знак"/>
    <w:link w:val="ab"/>
    <w:uiPriority w:val="99"/>
    <w:rsid w:val="00F70756"/>
    <w:rPr>
      <w:sz w:val="20"/>
    </w:rPr>
  </w:style>
  <w:style w:type="character" w:styleId="ad">
    <w:name w:val="endnote reference"/>
    <w:basedOn w:val="a0"/>
    <w:uiPriority w:val="99"/>
    <w:semiHidden/>
    <w:unhideWhenUsed/>
    <w:rsid w:val="00F70756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F70756"/>
    <w:pPr>
      <w:spacing w:after="57"/>
    </w:pPr>
  </w:style>
  <w:style w:type="paragraph" w:styleId="21">
    <w:name w:val="toc 2"/>
    <w:basedOn w:val="a"/>
    <w:next w:val="a"/>
    <w:uiPriority w:val="39"/>
    <w:unhideWhenUsed/>
    <w:rsid w:val="00F70756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F70756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F70756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F70756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F70756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F70756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F70756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F70756"/>
    <w:pPr>
      <w:spacing w:after="57"/>
      <w:ind w:left="2268"/>
    </w:pPr>
  </w:style>
  <w:style w:type="paragraph" w:styleId="ae">
    <w:name w:val="TOC Heading"/>
    <w:uiPriority w:val="39"/>
    <w:unhideWhenUsed/>
    <w:rsid w:val="00F70756"/>
  </w:style>
  <w:style w:type="paragraph" w:styleId="af">
    <w:name w:val="table of figures"/>
    <w:basedOn w:val="a"/>
    <w:next w:val="a"/>
    <w:uiPriority w:val="99"/>
    <w:unhideWhenUsed/>
    <w:rsid w:val="00F70756"/>
  </w:style>
  <w:style w:type="paragraph" w:customStyle="1" w:styleId="Heading1">
    <w:name w:val="Heading 1"/>
    <w:basedOn w:val="a"/>
    <w:next w:val="a"/>
    <w:link w:val="10"/>
    <w:uiPriority w:val="99"/>
    <w:qFormat/>
    <w:rsid w:val="00F70756"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customStyle="1" w:styleId="Heading2">
    <w:name w:val="Heading 2"/>
    <w:basedOn w:val="a"/>
    <w:next w:val="a"/>
    <w:link w:val="22"/>
    <w:uiPriority w:val="99"/>
    <w:qFormat/>
    <w:rsid w:val="00F70756"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customStyle="1" w:styleId="Heading3">
    <w:name w:val="Heading 3"/>
    <w:basedOn w:val="a"/>
    <w:next w:val="a"/>
    <w:link w:val="30"/>
    <w:uiPriority w:val="99"/>
    <w:qFormat/>
    <w:rsid w:val="00F70756"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customStyle="1" w:styleId="Heading4">
    <w:name w:val="Heading 4"/>
    <w:basedOn w:val="a"/>
    <w:next w:val="a"/>
    <w:link w:val="40"/>
    <w:uiPriority w:val="99"/>
    <w:qFormat/>
    <w:rsid w:val="00F70756"/>
    <w:pPr>
      <w:keepNext/>
      <w:jc w:val="left"/>
      <w:outlineLvl w:val="3"/>
    </w:pPr>
    <w:rPr>
      <w:sz w:val="24"/>
      <w:szCs w:val="24"/>
    </w:rPr>
  </w:style>
  <w:style w:type="paragraph" w:customStyle="1" w:styleId="Heading5">
    <w:name w:val="Heading 5"/>
    <w:basedOn w:val="a"/>
    <w:next w:val="a"/>
    <w:link w:val="50"/>
    <w:uiPriority w:val="99"/>
    <w:qFormat/>
    <w:rsid w:val="00F70756"/>
    <w:pPr>
      <w:keepNext/>
      <w:ind w:left="-840" w:right="-765"/>
      <w:jc w:val="center"/>
      <w:outlineLvl w:val="4"/>
    </w:pPr>
    <w:rPr>
      <w:b/>
      <w:bCs/>
      <w:u w:val="single"/>
    </w:rPr>
  </w:style>
  <w:style w:type="paragraph" w:customStyle="1" w:styleId="Heading6">
    <w:name w:val="Heading 6"/>
    <w:basedOn w:val="a"/>
    <w:next w:val="a"/>
    <w:link w:val="60"/>
    <w:uiPriority w:val="99"/>
    <w:qFormat/>
    <w:rsid w:val="00F70756"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customStyle="1" w:styleId="Heading7">
    <w:name w:val="Heading 7"/>
    <w:basedOn w:val="a"/>
    <w:next w:val="a"/>
    <w:link w:val="70"/>
    <w:uiPriority w:val="99"/>
    <w:qFormat/>
    <w:rsid w:val="00F70756"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customStyle="1" w:styleId="Heading8">
    <w:name w:val="Heading 8"/>
    <w:basedOn w:val="a"/>
    <w:next w:val="a"/>
    <w:link w:val="80"/>
    <w:uiPriority w:val="99"/>
    <w:qFormat/>
    <w:rsid w:val="00F70756"/>
    <w:pPr>
      <w:keepNext/>
      <w:ind w:firstLine="709"/>
      <w:jc w:val="left"/>
      <w:outlineLvl w:val="7"/>
    </w:pPr>
    <w:rPr>
      <w:b/>
      <w:bCs/>
    </w:rPr>
  </w:style>
  <w:style w:type="paragraph" w:customStyle="1" w:styleId="Heading9">
    <w:name w:val="Heading 9"/>
    <w:basedOn w:val="a"/>
    <w:next w:val="a"/>
    <w:link w:val="90"/>
    <w:uiPriority w:val="99"/>
    <w:qFormat/>
    <w:rsid w:val="00F70756"/>
    <w:pPr>
      <w:keepNext/>
      <w:jc w:val="center"/>
      <w:outlineLvl w:val="8"/>
    </w:pPr>
    <w:rPr>
      <w:b/>
      <w:bCs/>
      <w:sz w:val="18"/>
      <w:szCs w:val="18"/>
    </w:rPr>
  </w:style>
  <w:style w:type="character" w:customStyle="1" w:styleId="10">
    <w:name w:val="Заголовок 1 Знак"/>
    <w:basedOn w:val="a0"/>
    <w:link w:val="Heading1"/>
    <w:uiPriority w:val="99"/>
    <w:rsid w:val="00F70756"/>
    <w:rPr>
      <w:rFonts w:ascii="Cambria" w:hAnsi="Cambria" w:cs="Cambria"/>
      <w:b/>
      <w:bCs/>
      <w:sz w:val="32"/>
      <w:szCs w:val="32"/>
    </w:rPr>
  </w:style>
  <w:style w:type="character" w:customStyle="1" w:styleId="22">
    <w:name w:val="Заголовок 2 Знак"/>
    <w:basedOn w:val="a0"/>
    <w:link w:val="Heading2"/>
    <w:uiPriority w:val="99"/>
    <w:semiHidden/>
    <w:rsid w:val="00F70756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Heading3"/>
    <w:uiPriority w:val="99"/>
    <w:semiHidden/>
    <w:rsid w:val="00F70756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Heading4"/>
    <w:uiPriority w:val="99"/>
    <w:semiHidden/>
    <w:rsid w:val="00F70756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Heading5"/>
    <w:uiPriority w:val="99"/>
    <w:semiHidden/>
    <w:rsid w:val="00F70756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Heading6"/>
    <w:uiPriority w:val="99"/>
    <w:semiHidden/>
    <w:rsid w:val="00F70756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Heading7"/>
    <w:uiPriority w:val="99"/>
    <w:semiHidden/>
    <w:rsid w:val="00F70756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Heading8"/>
    <w:uiPriority w:val="99"/>
    <w:semiHidden/>
    <w:rsid w:val="00F70756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Heading9"/>
    <w:uiPriority w:val="99"/>
    <w:semiHidden/>
    <w:rsid w:val="00F70756"/>
    <w:rPr>
      <w:rFonts w:ascii="Cambria" w:hAnsi="Cambria" w:cs="Cambria"/>
    </w:rPr>
  </w:style>
  <w:style w:type="paragraph" w:customStyle="1" w:styleId="Header">
    <w:name w:val="Header"/>
    <w:basedOn w:val="a"/>
    <w:link w:val="af0"/>
    <w:uiPriority w:val="99"/>
    <w:rsid w:val="00F7075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Header"/>
    <w:uiPriority w:val="99"/>
    <w:rsid w:val="00F70756"/>
    <w:rPr>
      <w:rFonts w:ascii="Arial" w:hAnsi="Arial" w:cs="Arial"/>
    </w:rPr>
  </w:style>
  <w:style w:type="character" w:styleId="af1">
    <w:name w:val="Hyperlink"/>
    <w:basedOn w:val="a0"/>
    <w:uiPriority w:val="99"/>
    <w:rsid w:val="00F70756"/>
    <w:rPr>
      <w:rFonts w:cs="Times New Roman"/>
      <w:color w:val="0000FF"/>
      <w:u w:val="single"/>
    </w:rPr>
  </w:style>
  <w:style w:type="paragraph" w:styleId="af2">
    <w:name w:val="Body Text"/>
    <w:basedOn w:val="a"/>
    <w:link w:val="af3"/>
    <w:uiPriority w:val="99"/>
    <w:rsid w:val="00F70756"/>
    <w:pPr>
      <w:jc w:val="left"/>
    </w:pPr>
    <w:rPr>
      <w:sz w:val="26"/>
      <w:szCs w:val="26"/>
    </w:rPr>
  </w:style>
  <w:style w:type="character" w:customStyle="1" w:styleId="af3">
    <w:name w:val="Основной текст Знак"/>
    <w:basedOn w:val="a0"/>
    <w:link w:val="af2"/>
    <w:uiPriority w:val="99"/>
    <w:semiHidden/>
    <w:rsid w:val="00F70756"/>
    <w:rPr>
      <w:rFonts w:ascii="Arial" w:hAnsi="Arial" w:cs="Arial"/>
    </w:rPr>
  </w:style>
  <w:style w:type="paragraph" w:styleId="af4">
    <w:name w:val="Block Text"/>
    <w:basedOn w:val="a"/>
    <w:uiPriority w:val="99"/>
    <w:rsid w:val="00F70756"/>
    <w:pPr>
      <w:ind w:left="-24" w:right="-765"/>
      <w:jc w:val="left"/>
    </w:pPr>
    <w:rPr>
      <w:b/>
      <w:bCs/>
      <w:sz w:val="24"/>
      <w:szCs w:val="24"/>
    </w:rPr>
  </w:style>
  <w:style w:type="paragraph" w:styleId="23">
    <w:name w:val="Body Text Indent 2"/>
    <w:basedOn w:val="a"/>
    <w:link w:val="24"/>
    <w:uiPriority w:val="99"/>
    <w:rsid w:val="00F70756"/>
    <w:pPr>
      <w:ind w:right="46" w:firstLine="4"/>
    </w:pPr>
    <w:rPr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F70756"/>
    <w:rPr>
      <w:rFonts w:ascii="Arial" w:hAnsi="Arial" w:cs="Arial"/>
    </w:rPr>
  </w:style>
  <w:style w:type="paragraph" w:styleId="25">
    <w:name w:val="Body Text 2"/>
    <w:basedOn w:val="a"/>
    <w:link w:val="26"/>
    <w:uiPriority w:val="99"/>
    <w:rsid w:val="00F70756"/>
    <w:pPr>
      <w:jc w:val="left"/>
    </w:pPr>
    <w:rPr>
      <w:b/>
      <w:bCs/>
    </w:rPr>
  </w:style>
  <w:style w:type="character" w:customStyle="1" w:styleId="26">
    <w:name w:val="Основной текст 2 Знак"/>
    <w:basedOn w:val="a0"/>
    <w:link w:val="25"/>
    <w:uiPriority w:val="99"/>
    <w:semiHidden/>
    <w:rsid w:val="00F70756"/>
    <w:rPr>
      <w:rFonts w:ascii="Arial" w:hAnsi="Arial" w:cs="Arial"/>
    </w:rPr>
  </w:style>
  <w:style w:type="paragraph" w:customStyle="1" w:styleId="Footer">
    <w:name w:val="Footer"/>
    <w:basedOn w:val="a"/>
    <w:link w:val="af5"/>
    <w:uiPriority w:val="99"/>
    <w:rsid w:val="00F70756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f5">
    <w:name w:val="Нижний колонтитул Знак"/>
    <w:basedOn w:val="a0"/>
    <w:link w:val="Footer"/>
    <w:uiPriority w:val="99"/>
    <w:rsid w:val="00F70756"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rsid w:val="00F70756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70756"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rsid w:val="00F70756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70756"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sid w:val="00F70756"/>
    <w:rPr>
      <w:rFonts w:ascii="Arial" w:hAnsi="Arial" w:cs="Arial"/>
      <w:sz w:val="22"/>
      <w:szCs w:val="22"/>
      <w:lang w:val="ru-RU" w:eastAsia="ru-RU"/>
    </w:rPr>
  </w:style>
  <w:style w:type="paragraph" w:styleId="af6">
    <w:name w:val="Balloon Text"/>
    <w:basedOn w:val="a"/>
    <w:link w:val="af7"/>
    <w:uiPriority w:val="99"/>
    <w:semiHidden/>
    <w:rsid w:val="00F70756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F70756"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F70756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f8">
    <w:name w:val="Strong"/>
    <w:basedOn w:val="a0"/>
    <w:uiPriority w:val="99"/>
    <w:qFormat/>
    <w:rsid w:val="00F70756"/>
    <w:rPr>
      <w:rFonts w:cs="Times New Roman"/>
      <w:b/>
      <w:bCs/>
    </w:rPr>
  </w:style>
  <w:style w:type="table" w:styleId="af9">
    <w:name w:val="Table Grid"/>
    <w:basedOn w:val="a1"/>
    <w:uiPriority w:val="99"/>
    <w:rsid w:val="00F70756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rsid w:val="00F70756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F70756"/>
    <w:pPr>
      <w:widowControl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F70756"/>
    <w:pPr>
      <w:tabs>
        <w:tab w:val="num" w:pos="360"/>
      </w:tabs>
      <w:spacing w:after="160" w:line="240" w:lineRule="exact"/>
      <w:jc w:val="left"/>
    </w:pPr>
    <w:rPr>
      <w:sz w:val="24"/>
      <w:szCs w:val="24"/>
      <w:lang w:val="en-US"/>
    </w:rPr>
  </w:style>
  <w:style w:type="paragraph" w:customStyle="1" w:styleId="afb">
    <w:name w:val="Знак Знак Знак Знак"/>
    <w:basedOn w:val="a"/>
    <w:uiPriority w:val="99"/>
    <w:rsid w:val="00F70756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c">
    <w:name w:val="List Paragraph"/>
    <w:basedOn w:val="a"/>
    <w:uiPriority w:val="34"/>
    <w:qFormat/>
    <w:rsid w:val="00F70756"/>
    <w:pPr>
      <w:ind w:left="720"/>
      <w:jc w:val="left"/>
    </w:pPr>
    <w:rPr>
      <w:rFonts w:ascii="Calibri" w:hAnsi="Calibri" w:cs="Calibri"/>
      <w:lang w:eastAsia="en-US"/>
    </w:rPr>
  </w:style>
  <w:style w:type="paragraph" w:styleId="afd">
    <w:name w:val="Plain Text"/>
    <w:basedOn w:val="a"/>
    <w:link w:val="afe"/>
    <w:uiPriority w:val="99"/>
    <w:unhideWhenUsed/>
    <w:rsid w:val="00F70756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e">
    <w:name w:val="Текст Знак"/>
    <w:basedOn w:val="a0"/>
    <w:link w:val="afd"/>
    <w:uiPriority w:val="99"/>
    <w:rsid w:val="00F70756"/>
    <w:rPr>
      <w:rFonts w:ascii="Calibri" w:hAnsi="Calibri" w:cs="Times New Roman"/>
      <w:sz w:val="21"/>
      <w:szCs w:val="21"/>
      <w:lang w:eastAsia="en-US"/>
    </w:rPr>
  </w:style>
  <w:style w:type="paragraph" w:customStyle="1" w:styleId="Default">
    <w:name w:val="Default"/>
    <w:rsid w:val="00F70756"/>
    <w:pPr>
      <w:spacing w:after="0" w:line="240" w:lineRule="auto"/>
    </w:pPr>
    <w:rPr>
      <w:color w:val="000000"/>
      <w:sz w:val="24"/>
      <w:szCs w:val="24"/>
      <w:lang w:eastAsia="en-US"/>
    </w:rPr>
  </w:style>
  <w:style w:type="paragraph" w:styleId="aa">
    <w:name w:val="footnote text"/>
    <w:basedOn w:val="a"/>
    <w:link w:val="aff"/>
    <w:uiPriority w:val="99"/>
    <w:semiHidden/>
    <w:unhideWhenUsed/>
    <w:rsid w:val="00F70756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f">
    <w:name w:val="Текст сноски Знак"/>
    <w:basedOn w:val="a0"/>
    <w:link w:val="aa"/>
    <w:uiPriority w:val="99"/>
    <w:semiHidden/>
    <w:rsid w:val="00F70756"/>
    <w:rPr>
      <w:rFonts w:ascii="Calibri" w:hAnsi="Calibri" w:cs="Times New Roman"/>
      <w:sz w:val="20"/>
      <w:szCs w:val="20"/>
      <w:lang w:eastAsia="en-US"/>
    </w:rPr>
  </w:style>
  <w:style w:type="character" w:styleId="aff0">
    <w:name w:val="footnote reference"/>
    <w:basedOn w:val="a0"/>
    <w:uiPriority w:val="99"/>
    <w:semiHidden/>
    <w:unhideWhenUsed/>
    <w:rsid w:val="00F70756"/>
    <w:rPr>
      <w:rFonts w:cs="Times New Roman"/>
      <w:vertAlign w:val="superscript"/>
    </w:rPr>
  </w:style>
  <w:style w:type="paragraph" w:customStyle="1" w:styleId="contents">
    <w:name w:val="contents"/>
    <w:basedOn w:val="a"/>
    <w:rsid w:val="00F70756"/>
    <w:pPr>
      <w:spacing w:before="100" w:beforeAutospacing="1" w:after="100" w:afterAutospacing="1"/>
      <w:jc w:val="left"/>
    </w:pPr>
    <w:rPr>
      <w:rFonts w:ascii="Verdana" w:hAnsi="Verdana" w:cs="Times New Roman"/>
      <w:color w:val="333333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ducenter.r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8781B2-954D-4EA6-BAB3-F488F093CE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BC4375-5A94-46AE-B0CE-84728063BFE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E6F49D2-2DC3-4898-A322-60FD2072EA85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4.xml><?xml version="1.0" encoding="utf-8"?>
<ds:datastoreItem xmlns:ds="http://schemas.openxmlformats.org/officeDocument/2006/customXml" ds:itemID="{3C3A85AF-C2B9-44EB-92B8-87963B4758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687</Words>
  <Characters>3916</Characters>
  <Application>Microsoft Office Word</Application>
  <DocSecurity>0</DocSecurity>
  <Lines>32</Lines>
  <Paragraphs>9</Paragraphs>
  <ScaleCrop>false</ScaleCrop>
  <Company>xxx</Company>
  <LinksUpToDate>false</LinksUpToDate>
  <CharactersWithSpaces>4594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Анастасия</cp:lastModifiedBy>
  <cp:revision>4</cp:revision>
  <dcterms:created xsi:type="dcterms:W3CDTF">2026-07-14T13:19:00Z</dcterms:created>
  <dcterms:modified xsi:type="dcterms:W3CDTF">2026-07-14T14:05:00Z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