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47" w:rsidRPr="00680B0B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E2" w:rsidRPr="00680B0B" w:rsidRDefault="009F47E2" w:rsidP="009F47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F148D8" w:rsidRPr="00680B0B" w:rsidRDefault="00F148D8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«</w:t>
      </w:r>
      <w:proofErr w:type="spellStart"/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>Некредитные</w:t>
      </w:r>
      <w:proofErr w:type="spellEnd"/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финансовые организации: организация деятельности, особенности бухгалтерского учета, налогообложения и аудита»</w:t>
      </w:r>
    </w:p>
    <w:p w:rsidR="009F47E2" w:rsidRPr="00680B0B" w:rsidRDefault="009F47E2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b/>
          <w:sz w:val="24"/>
          <w:szCs w:val="24"/>
          <w:lang w:val="ru-RU" w:eastAsia="ru-RU"/>
        </w:rPr>
        <w:t>13 ноября -17 ноября 2023 г.</w:t>
      </w:r>
    </w:p>
    <w:p w:rsidR="009F47E2" w:rsidRPr="00680B0B" w:rsidRDefault="009F47E2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9F47E2" w:rsidRPr="00680B0B" w:rsidRDefault="00F148D8" w:rsidP="009F47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680B0B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="009F47E2" w:rsidRPr="00680B0B">
        <w:rPr>
          <w:rFonts w:ascii="Times New Roman" w:hAnsi="Times New Roman" w:cs="Times New Roman"/>
          <w:sz w:val="24"/>
          <w:szCs w:val="24"/>
        </w:rPr>
        <w:t>пройти</w:t>
      </w:r>
      <w:r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9F47E2" w:rsidRPr="00680B0B"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Pr="00680B0B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="009F47E2" w:rsidRPr="00680B0B">
        <w:rPr>
          <w:rFonts w:ascii="Times New Roman" w:hAnsi="Times New Roman" w:cs="Times New Roman"/>
          <w:b/>
          <w:sz w:val="24"/>
          <w:szCs w:val="24"/>
        </w:rPr>
        <w:t>Некредитные</w:t>
      </w:r>
      <w:proofErr w:type="spellEnd"/>
      <w:r w:rsidR="009F47E2" w:rsidRPr="00680B0B">
        <w:rPr>
          <w:rFonts w:ascii="Times New Roman" w:hAnsi="Times New Roman" w:cs="Times New Roman"/>
          <w:b/>
          <w:sz w:val="24"/>
          <w:szCs w:val="24"/>
        </w:rPr>
        <w:t xml:space="preserve"> финансовые организации: организация деятельности, особенности бухгалтерского учета, налогообложения и аудита</w:t>
      </w:r>
      <w:r w:rsidRPr="00680B0B">
        <w:rPr>
          <w:rFonts w:ascii="Times New Roman" w:hAnsi="Times New Roman" w:cs="Times New Roman"/>
          <w:sz w:val="24"/>
          <w:szCs w:val="24"/>
        </w:rPr>
        <w:t>»</w:t>
      </w:r>
      <w:r w:rsidR="009F47E2"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в период со 13 ноября по 17 ноября 2023 года (онлайн-формат, с 10.00 до 17.00 </w:t>
      </w:r>
      <w:proofErr w:type="spellStart"/>
      <w:r w:rsidR="009F47E2" w:rsidRPr="00680B0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9F47E2" w:rsidRPr="00680B0B">
        <w:rPr>
          <w:rFonts w:ascii="Times New Roman" w:hAnsi="Times New Roman" w:cs="Times New Roman"/>
          <w:sz w:val="24"/>
          <w:szCs w:val="24"/>
        </w:rPr>
        <w:t>)</w:t>
      </w:r>
    </w:p>
    <w:p w:rsidR="00823537" w:rsidRPr="00793579" w:rsidRDefault="00680B0B" w:rsidP="00823537">
      <w:pPr>
        <w:ind w:firstLine="567"/>
        <w:rPr>
          <w:color w:val="000000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Цель обучения</w:t>
      </w:r>
      <w:r w:rsidRPr="00680B0B">
        <w:rPr>
          <w:color w:val="000000" w:themeColor="text1"/>
        </w:rPr>
        <w:t xml:space="preserve">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углубление знаний </w:t>
      </w:r>
      <w:r>
        <w:rPr>
          <w:rFonts w:ascii="Times New Roman" w:hAnsi="Times New Roman" w:cs="Times New Roman"/>
          <w:sz w:val="24"/>
          <w:szCs w:val="24"/>
        </w:rPr>
        <w:t>у слушателей</w:t>
      </w:r>
      <w:r w:rsidR="00823537" w:rsidRPr="008235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3537" w:rsidRPr="00680B0B">
        <w:rPr>
          <w:rFonts w:ascii="Times New Roman" w:hAnsi="Times New Roman" w:cs="Times New Roman"/>
          <w:color w:val="000000"/>
          <w:sz w:val="24"/>
          <w:szCs w:val="24"/>
        </w:rPr>
        <w:t>в соответствии с требованиями Банка России</w:t>
      </w:r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части законодательства, особенностей деятельности </w:t>
      </w:r>
      <w:proofErr w:type="spellStart"/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некредитных</w:t>
      </w:r>
      <w:proofErr w:type="spellEnd"/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финансовых организаций, организации бухгалтерского учета, налогообложения, проведения аудита </w:t>
      </w:r>
      <w:proofErr w:type="spellStart"/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некредитных</w:t>
      </w:r>
      <w:proofErr w:type="spellEnd"/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финансовых организаций.</w:t>
      </w:r>
      <w:r w:rsidR="00823537" w:rsidRPr="00793579">
        <w:rPr>
          <w:color w:val="000000"/>
        </w:rPr>
        <w:t xml:space="preserve"> </w:t>
      </w:r>
    </w:p>
    <w:p w:rsidR="00823537" w:rsidRPr="00823537" w:rsidRDefault="00823537" w:rsidP="00823537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3537">
        <w:rPr>
          <w:rFonts w:ascii="Times New Roman" w:hAnsi="Times New Roman" w:cs="Times New Roman"/>
          <w:b/>
          <w:sz w:val="24"/>
          <w:szCs w:val="24"/>
        </w:rPr>
        <w:t>Результат обучения: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лубокое понимание отраслевых стандартов бухгалтерского учета, правил составления бухгалтерской (финансовой) отчетности </w:t>
      </w:r>
      <w:proofErr w:type="spellStart"/>
      <w:r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некредитных</w:t>
      </w:r>
      <w:proofErr w:type="spellEnd"/>
      <w:r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финансовых организаций, особенностей проведения аудита </w:t>
      </w:r>
      <w:proofErr w:type="spellStart"/>
      <w:r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некредитных</w:t>
      </w:r>
      <w:proofErr w:type="spellEnd"/>
      <w:r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финансовых организаций.</w:t>
      </w:r>
    </w:p>
    <w:p w:rsidR="00680B0B" w:rsidRDefault="00823537" w:rsidP="00680B0B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3537">
        <w:rPr>
          <w:rFonts w:ascii="Times New Roman" w:hAnsi="Times New Roman" w:cs="Times New Roman"/>
          <w:b/>
          <w:sz w:val="24"/>
          <w:szCs w:val="24"/>
        </w:rPr>
        <w:t>Курс рассчитан</w:t>
      </w:r>
      <w:r w:rsidR="00475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437" w:rsidRPr="00DB7C34">
        <w:rPr>
          <w:rFonts w:ascii="Times New Roman" w:hAnsi="Times New Roman" w:cs="Times New Roman"/>
          <w:b/>
          <w:sz w:val="24"/>
          <w:szCs w:val="24"/>
        </w:rPr>
        <w:t>на</w:t>
      </w:r>
      <w:r w:rsidR="00DB7C34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главных бухгалтеров и сотрудников бухгалтерских, финансовых служб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НФО, </w:t>
      </w:r>
      <w:r w:rsidR="00475437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>аудиторов и руководителей аудита общественно значимых организаций,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</w:t>
      </w:r>
      <w:r w:rsidR="00DB7C34">
        <w:rPr>
          <w:rFonts w:ascii="Times New Roman" w:hAnsi="Times New Roman" w:cs="Times New Roman"/>
          <w:lang w:eastAsia="en-US"/>
        </w:rPr>
        <w:t xml:space="preserve">других заинтересованных специалистов </w:t>
      </w:r>
      <w:proofErr w:type="spellStart"/>
      <w:r w:rsidR="00DB7C34">
        <w:rPr>
          <w:rFonts w:ascii="Times New Roman" w:hAnsi="Times New Roman" w:cs="Times New Roman"/>
          <w:lang w:eastAsia="en-US"/>
        </w:rPr>
        <w:t>н</w:t>
      </w:r>
      <w:r w:rsidR="00DB7C34" w:rsidRPr="00DB7C34">
        <w:rPr>
          <w:rFonts w:ascii="Times New Roman" w:hAnsi="Times New Roman" w:cs="Times New Roman"/>
          <w:lang w:eastAsia="en-US"/>
        </w:rPr>
        <w:t>екредитны</w:t>
      </w:r>
      <w:r w:rsidR="00DB7C34">
        <w:rPr>
          <w:rFonts w:ascii="Times New Roman" w:hAnsi="Times New Roman" w:cs="Times New Roman"/>
          <w:lang w:eastAsia="en-US"/>
        </w:rPr>
        <w:t>х</w:t>
      </w:r>
      <w:proofErr w:type="spellEnd"/>
      <w:r w:rsidR="00DB7C34" w:rsidRPr="00DB7C34">
        <w:rPr>
          <w:rFonts w:ascii="Times New Roman" w:hAnsi="Times New Roman" w:cs="Times New Roman"/>
          <w:lang w:eastAsia="en-US"/>
        </w:rPr>
        <w:t xml:space="preserve"> финансовы</w:t>
      </w:r>
      <w:r w:rsidR="00DB7C34">
        <w:rPr>
          <w:rFonts w:ascii="Times New Roman" w:hAnsi="Times New Roman" w:cs="Times New Roman"/>
          <w:lang w:eastAsia="en-US"/>
        </w:rPr>
        <w:t>х</w:t>
      </w:r>
      <w:r w:rsidR="00DB7C34" w:rsidRPr="00DB7C34">
        <w:rPr>
          <w:rFonts w:ascii="Times New Roman" w:hAnsi="Times New Roman" w:cs="Times New Roman"/>
          <w:lang w:eastAsia="en-US"/>
        </w:rPr>
        <w:t xml:space="preserve"> организаци</w:t>
      </w:r>
      <w:r w:rsidR="00DB7C34">
        <w:rPr>
          <w:rFonts w:ascii="Times New Roman" w:hAnsi="Times New Roman" w:cs="Times New Roman"/>
          <w:lang w:eastAsia="en-US"/>
        </w:rPr>
        <w:t>й.</w:t>
      </w:r>
    </w:p>
    <w:p w:rsidR="00AE21A0" w:rsidRPr="00680B0B" w:rsidRDefault="00AE21A0" w:rsidP="00680B0B">
      <w:pPr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315E54" w:rsidRPr="00680B0B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680B0B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4C5AF2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bookmarkStart w:id="0" w:name="_GoBack"/>
      <w:bookmarkEnd w:id="0"/>
      <w:r w:rsidR="00AE21A0" w:rsidRPr="00680B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5E54" w:rsidRPr="00680B0B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0B0B" w:rsidRPr="00680B0B" w:rsidRDefault="00F148D8" w:rsidP="00680B0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>1</w:t>
      </w:r>
      <w:r w:rsidR="00680B0B" w:rsidRPr="00680B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Тема 1. Регулирование, контроль и надзор - Центральный Банк Российской Федерации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color w:val="000000"/>
          <w:sz w:val="24"/>
          <w:szCs w:val="24"/>
        </w:rPr>
        <w:t>1. Полномочия Банка России по регулированию, контролю и надзору в сфере финансовых рынков. Регулирующие, контрольные и надзорные функции Банка России в сфере финансовых рынков.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2. Нормативы и иные требования Банка России: требования к собственным средствам (капиталу) или чистым активам, обязательные (финансовые, экономические) нормативы, а также иные требования в соответствии с федеральными законами, регулирующими деятельность соответствующих организаций.  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3. Требования, предъявляемые нормативными актами Банка России к правилам внутреннего контроля в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организациях. Проверки Банком России деятельности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организаций, направление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некредитным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финансовым организациям обязательных для исполнения предписаний. Требования к обеспечению защиты информации при осуществлении деятельности в сфере финансовых рынков.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5. Виды деятельности НФО. Саморегулируемые организации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организаций.</w:t>
      </w:r>
    </w:p>
    <w:p w:rsidR="00680B0B" w:rsidRPr="00680B0B" w:rsidRDefault="00680B0B" w:rsidP="00680B0B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>6. Концептуальные подходы к системе управления рисками (СУР) в НФО. Пример (примеры) реализации СУР в отдельных типах НФО.</w:t>
      </w:r>
    </w:p>
    <w:p w:rsidR="00680B0B" w:rsidRPr="00680B0B" w:rsidRDefault="00680B0B" w:rsidP="00680B0B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>7. Регулирование и надзор в сфере ПОД/ФТ/ФРОМУ в НФО.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color w:val="000000"/>
          <w:sz w:val="24"/>
          <w:szCs w:val="24"/>
        </w:rPr>
        <w:t>8. 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</w:p>
    <w:p w:rsidR="00680B0B" w:rsidRPr="00680B0B" w:rsidRDefault="00680B0B" w:rsidP="00680B0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 2. Правила ведения бухгалтерского учета в </w:t>
      </w:r>
      <w:proofErr w:type="spellStart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финансовых организациях</w:t>
      </w:r>
    </w:p>
    <w:p w:rsidR="00680B0B" w:rsidRPr="00680B0B" w:rsidRDefault="00680B0B" w:rsidP="00680B0B">
      <w:pPr>
        <w:rPr>
          <w:rFonts w:ascii="Times New Roman" w:eastAsia="Tahoma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Система отраслевых стандартов учета в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организациях. Их место в системе бухгалтерского учета Российской Федерации. Сближение с МСФО</w:t>
      </w: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Основные принципы бухгалтерского учета в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организациях. 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План счетов бухгалтерского учета в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организациях: его структура, виды счетов, краткая характеристика счетов. 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Порядок отражения на счетах бухгалтерского учета объектов бухгалтерского учета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некредитными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финансовыми организациями.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Правила учета отложенных налогов в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организациях. </w:t>
      </w: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Особенности ведения налогового учета доходов и расходов. </w:t>
      </w:r>
      <w:r w:rsidRPr="00680B0B">
        <w:rPr>
          <w:rFonts w:ascii="Times New Roman" w:hAnsi="Times New Roman" w:cs="Times New Roman"/>
          <w:color w:val="000000"/>
          <w:sz w:val="24"/>
          <w:szCs w:val="24"/>
        </w:rPr>
        <w:t>Порядок признания отложенных налоговых обязательств и отложенных налоговых активов, в том числе в связи с переоценкой основного средства, в связи с переоценкой долевых и долговых ценных бумаг и в связи с формированием резерва под обесценение.</w:t>
      </w:r>
    </w:p>
    <w:p w:rsidR="00680B0B" w:rsidRPr="00680B0B" w:rsidRDefault="00680B0B" w:rsidP="00680B0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Тема </w:t>
      </w:r>
      <w:r w:rsidRPr="00680B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680B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Бухгалтерская и финансовая отчетность </w:t>
      </w:r>
      <w:proofErr w:type="spellStart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финансовых организаций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1. Формы, состав, периодичность, требования по опубликованию и адреса предоставления бухгалтерской (финансовой) отчетности;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Отчетность, направляемая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некредитными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финансовыми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организациями в Банк России в порядке надзора;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3. Принципы и порядок составления консолидированной финансовой отчетности</w:t>
      </w:r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некредитными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финансовыми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организациями. </w:t>
      </w:r>
    </w:p>
    <w:p w:rsidR="00680B0B" w:rsidRPr="00680B0B" w:rsidRDefault="00680B0B" w:rsidP="00680B0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Тема 4. </w:t>
      </w:r>
      <w:r w:rsidRPr="00680B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Аудит бухгалтерской (финансовой) отчетности </w:t>
      </w:r>
      <w:proofErr w:type="spellStart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финансовых </w:t>
      </w:r>
      <w:r w:rsidRPr="00680B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организаций</w:t>
      </w:r>
      <w:r w:rsidRPr="00680B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соответствии с Международными стандартами аудита</w:t>
      </w:r>
    </w:p>
    <w:p w:rsidR="00680B0B" w:rsidRPr="00680B0B" w:rsidRDefault="00680B0B" w:rsidP="00680B0B">
      <w:pPr>
        <w:rPr>
          <w:rFonts w:ascii="Times New Roman" w:eastAsia="Tahoma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1. Требования к аудиторской организации для проведения обязательного аудита бухгалтерской (финансовой) отчетности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организаций</w:t>
      </w: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.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Дополнительные требования </w:t>
      </w:r>
      <w:r w:rsidRPr="00680B0B">
        <w:rPr>
          <w:rFonts w:ascii="Times New Roman" w:hAnsi="Times New Roman" w:cs="Times New Roman"/>
          <w:sz w:val="24"/>
          <w:szCs w:val="24"/>
        </w:rPr>
        <w:t>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</w:p>
    <w:p w:rsidR="00680B0B" w:rsidRPr="00680B0B" w:rsidRDefault="00680B0B" w:rsidP="00680B0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2. Право Банка России на обжалование аудиторского заключения. Решение Банка России о признании аудиторского заключения</w:t>
      </w:r>
      <w:r w:rsidRPr="00680B0B">
        <w:rPr>
          <w:rFonts w:ascii="Times New Roman" w:hAnsi="Times New Roman" w:cs="Times New Roman"/>
          <w:sz w:val="24"/>
          <w:szCs w:val="24"/>
        </w:rPr>
        <w:t xml:space="preserve"> ненадлежащим в обстоятельствах согласно стандартам аудиторской деятельности.</w:t>
      </w:r>
    </w:p>
    <w:p w:rsidR="00680B0B" w:rsidRPr="00680B0B" w:rsidRDefault="00680B0B" w:rsidP="00680B0B">
      <w:pPr>
        <w:rPr>
          <w:rFonts w:ascii="Times New Roman" w:eastAsia="Tahoma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3. Порядок заключения договора на проведения обязательного аудита бухгалтерской (финансовой) отчетности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организаций</w:t>
      </w: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;</w:t>
      </w:r>
    </w:p>
    <w:p w:rsidR="00680B0B" w:rsidRPr="00680B0B" w:rsidRDefault="00680B0B" w:rsidP="00680B0B">
      <w:pPr>
        <w:rPr>
          <w:rFonts w:ascii="Times New Roman" w:eastAsia="Tahoma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4. Процедуры проверки предписаний Банка России;</w:t>
      </w:r>
    </w:p>
    <w:p w:rsidR="00680B0B" w:rsidRPr="00680B0B" w:rsidRDefault="00680B0B" w:rsidP="00680B0B">
      <w:pPr>
        <w:rPr>
          <w:rFonts w:ascii="Times New Roman" w:eastAsia="Tahoma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Особенности аудита </w:t>
      </w: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бухгалтерской (финансовой) отчетности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организаций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общественно значимых организаций. </w:t>
      </w: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Группы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пользователей финансовой отчетности и их интересы;</w:t>
      </w:r>
    </w:p>
    <w:p w:rsidR="00680B0B" w:rsidRPr="00680B0B" w:rsidRDefault="00680B0B" w:rsidP="00680B0B">
      <w:pPr>
        <w:rPr>
          <w:rFonts w:ascii="Times New Roman" w:eastAsia="Tahoma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Понимание деятельности </w:t>
      </w:r>
      <w:proofErr w:type="spellStart"/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аудируемого</w:t>
      </w:r>
      <w:proofErr w:type="spellEnd"/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лица. Отраслевые, правовые и другие внешние факторы, влияющие на деятельность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организаций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, и связанные с ними риски;</w:t>
      </w:r>
    </w:p>
    <w:p w:rsidR="00680B0B" w:rsidRPr="00680B0B" w:rsidRDefault="00680B0B" w:rsidP="00680B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Особенности организации внутреннего аудита в </w:t>
      </w:r>
      <w:proofErr w:type="spellStart"/>
      <w:r w:rsidRPr="00680B0B">
        <w:rPr>
          <w:rFonts w:ascii="Times New Roman" w:hAnsi="Times New Roman" w:cs="Times New Roman"/>
          <w:color w:val="000000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организациях и рассмотрение результатов его работы в </w:t>
      </w:r>
      <w:r w:rsidRPr="00680B0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аудите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0B0B" w:rsidRPr="00680B0B" w:rsidRDefault="00680B0B" w:rsidP="00680B0B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8. Типовые вопросы и нарушения при составлении аудиторских заключений </w:t>
      </w:r>
      <w:proofErr w:type="spellStart"/>
      <w:r w:rsidRPr="00680B0B">
        <w:rPr>
          <w:rFonts w:ascii="Times New Roman" w:hAnsi="Times New Roman" w:cs="Times New Roman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sz w:val="24"/>
          <w:szCs w:val="24"/>
        </w:rPr>
        <w:t xml:space="preserve"> организаций.</w:t>
      </w:r>
    </w:p>
    <w:p w:rsidR="00680B0B" w:rsidRPr="00680B0B" w:rsidRDefault="00680B0B" w:rsidP="00680B0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 xml:space="preserve">Тема 5. </w:t>
      </w:r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Особенности проведения аудита </w:t>
      </w:r>
      <w:proofErr w:type="spellStart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</w:t>
      </w:r>
      <w:proofErr w:type="spellEnd"/>
      <w:r w:rsidRPr="00680B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финансовой организации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1. Соответствие записей по отражению на счетах бухгалтерского учета операций с ценными бумаги требованиям </w:t>
      </w:r>
      <w:hyperlink r:id="rId12" w:history="1">
        <w:r w:rsidRPr="00680B0B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Банка России от 1 октября 2015 г. N 494-П "Отраслевой стандарт бухгалтерского учета операций с ценными бумагами в </w:t>
      </w:r>
      <w:proofErr w:type="spellStart"/>
      <w:r w:rsidRPr="00680B0B">
        <w:rPr>
          <w:rFonts w:ascii="Times New Roman" w:hAnsi="Times New Roman" w:cs="Times New Roman"/>
          <w:sz w:val="24"/>
          <w:szCs w:val="24"/>
        </w:rPr>
        <w:t>некредитных</w:t>
      </w:r>
      <w:proofErr w:type="spellEnd"/>
      <w:r w:rsidRPr="00680B0B">
        <w:rPr>
          <w:rFonts w:ascii="Times New Roman" w:hAnsi="Times New Roman" w:cs="Times New Roman"/>
          <w:sz w:val="24"/>
          <w:szCs w:val="24"/>
        </w:rPr>
        <w:t xml:space="preserve"> финансовых организациях", а также корректность включения информации об операциях с ценными бумагами в бухгалтерскую отчетность.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2. Корректность и полноту представления в бухгалтерской отчетности информации об инвестициях в ассоциированные предприятия, а также соответствие раскрытой информации о вложениях в ассоциированные предприятия в бухгалтерской отчетности информации, отраженной на счетах бухгалтерского учета.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3. Подход к определению критерия существенности при признании разницы между амортизированной стоимостью финансового актива, рассчитанной с применением линейного метода признания процентного дохода, и амортизированной стоимостью финансового актива, рассчитанной с применением метода эффективной процентной ставки, несущественной.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4. Соответствие применяемой методики определения убытка от обесценения вложений в акции дочерних и ассоциированных акционерных обществ, оцениваемых в соответствии с </w:t>
      </w:r>
      <w:hyperlink r:id="rId13" w:history="1">
        <w:r w:rsidRPr="00680B0B">
          <w:rPr>
            <w:rFonts w:ascii="Times New Roman" w:hAnsi="Times New Roman" w:cs="Times New Roman"/>
            <w:sz w:val="24"/>
            <w:szCs w:val="24"/>
          </w:rPr>
          <w:t>пунктом 10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МСФО (IAS) 27 "Отдельная финансовая отчетность" по первоначальной стоимости, требованиям </w:t>
      </w:r>
      <w:hyperlink r:id="rId14" w:history="1">
        <w:r w:rsidRPr="00680B0B">
          <w:rPr>
            <w:rFonts w:ascii="Times New Roman" w:hAnsi="Times New Roman" w:cs="Times New Roman"/>
            <w:sz w:val="24"/>
            <w:szCs w:val="24"/>
          </w:rPr>
          <w:t>МСФО (IAS) 36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"Обесценение активов".  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5. Методика проведения SPPI-тестов (оценка условий выпуска ценных бумаг, обусловливающих получение в указанные даты денежных потоков, являющихся исключительно платежами в счет основной суммы долга и процентов на непогашенную часть основной суммы долга) при вложениях в долговые ценные бумаги иностранных эмитентов.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6. Подход к проведению классификации финансовых инструментов в соответствии с </w:t>
      </w:r>
      <w:hyperlink r:id="rId15" w:history="1">
        <w:r w:rsidRPr="00680B0B">
          <w:rPr>
            <w:rFonts w:ascii="Times New Roman" w:hAnsi="Times New Roman" w:cs="Times New Roman"/>
            <w:sz w:val="24"/>
            <w:szCs w:val="24"/>
          </w:rPr>
          <w:t>МСФО (IFRS) 9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7. Корректность представления в финансовой отчетности информации об изменении оценочного резерва под убытки, раскрываемой в соответствии с </w:t>
      </w:r>
      <w:hyperlink r:id="rId16" w:history="1">
        <w:r w:rsidRPr="00680B0B">
          <w:rPr>
            <w:rFonts w:ascii="Times New Roman" w:hAnsi="Times New Roman" w:cs="Times New Roman"/>
            <w:sz w:val="24"/>
            <w:szCs w:val="24"/>
          </w:rPr>
          <w:t>МСФО (IFRS) 7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, а также корректность порядка расчета количественных показателей при раскрытии информации о факторах, которые способствовали изменению оценочного резерва под убытки.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8. Методика анализа чувствительности по каждому виду рыночного риска, которому подвержена </w:t>
      </w:r>
      <w:proofErr w:type="spellStart"/>
      <w:r w:rsidRPr="00680B0B">
        <w:rPr>
          <w:rFonts w:ascii="Times New Roman" w:hAnsi="Times New Roman" w:cs="Times New Roman"/>
          <w:sz w:val="24"/>
          <w:szCs w:val="24"/>
        </w:rPr>
        <w:t>некредитная</w:t>
      </w:r>
      <w:proofErr w:type="spellEnd"/>
      <w:r w:rsidRPr="00680B0B">
        <w:rPr>
          <w:rFonts w:ascii="Times New Roman" w:hAnsi="Times New Roman" w:cs="Times New Roman"/>
          <w:sz w:val="24"/>
          <w:szCs w:val="24"/>
        </w:rPr>
        <w:t xml:space="preserve"> финансовая организация на дату окончания отчетного периода, показывающего влияние на прибыль или убыток и собственный капитал, а также полноту представления данной информации в финансовой отчетности в соответствии с </w:t>
      </w:r>
      <w:hyperlink r:id="rId17" w:history="1">
        <w:r w:rsidRPr="00680B0B">
          <w:rPr>
            <w:rFonts w:ascii="Times New Roman" w:hAnsi="Times New Roman" w:cs="Times New Roman"/>
            <w:sz w:val="24"/>
            <w:szCs w:val="24"/>
          </w:rPr>
          <w:t>МСФО (IFRS) 7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9. Соответствие методики оценки резерва под ожидаемые кредитные убытки по финансовым инструментам </w:t>
      </w:r>
      <w:hyperlink r:id="rId18" w:history="1">
        <w:r w:rsidRPr="00680B0B">
          <w:rPr>
            <w:rFonts w:ascii="Times New Roman" w:hAnsi="Times New Roman" w:cs="Times New Roman"/>
            <w:sz w:val="24"/>
            <w:szCs w:val="24"/>
          </w:rPr>
          <w:t>МСФО (IFRS) 9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, а именно: метод расчета вероятности наступления события дефолта и уровня потерь при дефолте, распределение финансовых инструментов по стадиям в зависимости от изменения уровня кредитного риска, подход к группировке финансовых инструментов, впоследствии влияющий на создание резервов под ожидаемые кредитные убытки на индивидуальной или групповой основе.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10. Порядок признания финансовых инструментов, подлежащих взаимозачету и подпадающих под действие обеспеченного правовой защитой генерального соглашения о взаимозачете, а также полноту раскрытия информации о взаимозачете финансовых инструментов в соответствии с </w:t>
      </w:r>
      <w:hyperlink r:id="rId19" w:history="1">
        <w:r w:rsidRPr="00680B0B">
          <w:rPr>
            <w:rFonts w:ascii="Times New Roman" w:hAnsi="Times New Roman" w:cs="Times New Roman"/>
            <w:sz w:val="24"/>
            <w:szCs w:val="24"/>
          </w:rPr>
          <w:t>пунктами 13А</w:t>
        </w:r>
      </w:hyperlink>
      <w:r w:rsidRPr="00680B0B">
        <w:rPr>
          <w:rFonts w:ascii="Times New Roman" w:hAnsi="Times New Roman" w:cs="Times New Roman"/>
          <w:sz w:val="24"/>
          <w:szCs w:val="24"/>
        </w:rPr>
        <w:t>-</w:t>
      </w:r>
      <w:hyperlink r:id="rId20" w:history="1">
        <w:r w:rsidRPr="00680B0B">
          <w:rPr>
            <w:rFonts w:ascii="Times New Roman" w:hAnsi="Times New Roman" w:cs="Times New Roman"/>
            <w:sz w:val="24"/>
            <w:szCs w:val="24"/>
          </w:rPr>
          <w:t>13F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МСФО (IFRS) 7.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11. Соответствие подхода к определению справедливой стоимости финансовых активов и финансовых обязательств, по которым недоступны релевантные наблюдаемые исходные данные (исходные данные Уровня 3), </w:t>
      </w:r>
      <w:hyperlink r:id="rId21" w:history="1">
        <w:r w:rsidRPr="00680B0B">
          <w:rPr>
            <w:rFonts w:ascii="Times New Roman" w:hAnsi="Times New Roman" w:cs="Times New Roman"/>
            <w:sz w:val="24"/>
            <w:szCs w:val="24"/>
          </w:rPr>
          <w:t>МСФО (IFRS) 13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. Кроме того, полнота раскрытия информации о справедливой стоимости финансовых инструментов и соответствие раскрытой информации </w:t>
      </w:r>
      <w:hyperlink r:id="rId22" w:history="1">
        <w:r w:rsidRPr="00680B0B">
          <w:rPr>
            <w:rFonts w:ascii="Times New Roman" w:hAnsi="Times New Roman" w:cs="Times New Roman"/>
            <w:sz w:val="24"/>
            <w:szCs w:val="24"/>
          </w:rPr>
          <w:t>пункту 90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МСФО (IFRS) 13.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12. Корректность трансформации бухгалтерской отчетности, составленной в соответствии с российскими стандартами бухгалтерского учета, в финансовую отчетность по МСФО.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13. Подтверждение дебиторской и кредиторской задолженности с учетом фактически завершенных между сторонами действий в рамках договоров.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14. Проверка соответствия сформированных в учете и отраженных в бухгалтерской отчетности отложенных налогов требованиям </w:t>
      </w:r>
      <w:hyperlink r:id="rId23" w:history="1">
        <w:r w:rsidRPr="00680B0B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Банка России от 4 сентября 2015 г. N 490-П "Отраслевой стандарт бухгалтерского учета отложенных налоговых обязательств и отложенных налоговых активов </w:t>
      </w:r>
      <w:proofErr w:type="spellStart"/>
      <w:r w:rsidRPr="00680B0B">
        <w:rPr>
          <w:rFonts w:ascii="Times New Roman" w:hAnsi="Times New Roman" w:cs="Times New Roman"/>
          <w:sz w:val="24"/>
          <w:szCs w:val="24"/>
        </w:rPr>
        <w:t>некредитными</w:t>
      </w:r>
      <w:proofErr w:type="spellEnd"/>
      <w:r w:rsidRPr="00680B0B">
        <w:rPr>
          <w:rFonts w:ascii="Times New Roman" w:hAnsi="Times New Roman" w:cs="Times New Roman"/>
          <w:sz w:val="24"/>
          <w:szCs w:val="24"/>
        </w:rPr>
        <w:t xml:space="preserve"> финансовыми организациями"; правомерность признания отложенных налоговых активов.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15. Анализ существенных изменений в учетной политике и порядок их отражения; оценка причин существенных изменений, в том числе порядок отражения в бухгалтерском учете и отчетности изменений, связанных с корректировкой подходов, бухгалтерских оценок, выявления ошибок в предыдущих периодах, изменений учетной политики и проверка соблюдения требований о ретроспективном пересчете показателей.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16. Анализ операций со связанными сторонами в целях получения достоверной информации об отсутствии риска мошенничества, в том числе проверка операций на нерыночных условиях.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17. Правомерность осуществления (влияние на капитал) страховыми организациями и негосударственными пенсионными фондами корректировок до наилучшей оценки величин страховых резервов и пенсионных обязательств соответственно.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18. Проверка наличия мнимых и притворных объектов бухгалтерского учета, используемых для завышения стоимости активов и искусственного формирования капитала кредитных потребительских кооперативов в </w:t>
      </w:r>
      <w:proofErr w:type="spellStart"/>
      <w:r w:rsidRPr="00680B0B"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 w:rsidRPr="00680B0B">
        <w:rPr>
          <w:rFonts w:ascii="Times New Roman" w:hAnsi="Times New Roman" w:cs="Times New Roman"/>
          <w:sz w:val="24"/>
          <w:szCs w:val="24"/>
        </w:rPr>
        <w:t xml:space="preserve"> форме.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 xml:space="preserve">19. Соблюдение </w:t>
      </w:r>
      <w:hyperlink r:id="rId24" w:history="1">
        <w:r w:rsidRPr="00680B0B">
          <w:rPr>
            <w:rFonts w:ascii="Times New Roman" w:hAnsi="Times New Roman" w:cs="Times New Roman"/>
            <w:sz w:val="24"/>
            <w:szCs w:val="24"/>
          </w:rPr>
          <w:t>МСФО (IFRS) 9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при расчете резервов под обесценение по предоставленным денежным займам в соответствии с </w:t>
      </w:r>
      <w:hyperlink r:id="rId25" w:history="1">
        <w:r w:rsidRPr="00680B0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80B0B">
        <w:rPr>
          <w:rFonts w:ascii="Times New Roman" w:hAnsi="Times New Roman" w:cs="Times New Roman"/>
          <w:sz w:val="24"/>
          <w:szCs w:val="24"/>
        </w:rPr>
        <w:t xml:space="preserve"> Банка России от 1 октября 2015 г. N 493-П "Отраслевой стандарт бухгалтерского учета </w:t>
      </w:r>
      <w:proofErr w:type="spellStart"/>
      <w:r w:rsidRPr="00680B0B">
        <w:rPr>
          <w:rFonts w:ascii="Times New Roman" w:hAnsi="Times New Roman" w:cs="Times New Roman"/>
          <w:sz w:val="24"/>
          <w:szCs w:val="24"/>
        </w:rPr>
        <w:t>некредитными</w:t>
      </w:r>
      <w:proofErr w:type="spellEnd"/>
      <w:r w:rsidRPr="00680B0B">
        <w:rPr>
          <w:rFonts w:ascii="Times New Roman" w:hAnsi="Times New Roman" w:cs="Times New Roman"/>
          <w:sz w:val="24"/>
          <w:szCs w:val="24"/>
        </w:rPr>
        <w:t xml:space="preserve"> финансовыми организациями операций по выдаче (размещению) денежных средств по договорам займа и договорам банковского вклада", в том числе результаты оценки ожидаемых кредитных убытков, применяемой </w:t>
      </w:r>
      <w:proofErr w:type="spellStart"/>
      <w:r w:rsidRPr="00680B0B">
        <w:rPr>
          <w:rFonts w:ascii="Times New Roman" w:hAnsi="Times New Roman" w:cs="Times New Roman"/>
          <w:sz w:val="24"/>
          <w:szCs w:val="24"/>
        </w:rPr>
        <w:t>микрофинансовыми</w:t>
      </w:r>
      <w:proofErr w:type="spellEnd"/>
      <w:r w:rsidRPr="00680B0B">
        <w:rPr>
          <w:rFonts w:ascii="Times New Roman" w:hAnsi="Times New Roman" w:cs="Times New Roman"/>
          <w:sz w:val="24"/>
          <w:szCs w:val="24"/>
        </w:rPr>
        <w:t xml:space="preserve"> организациями для формирования резервов под обесценение по предоставленным займам и их соответствие фактическим кредитным убыткам по аналогичным займам в предыдущих периодах, скорректированным с учетом изменения релевантных наблюдаемых данных (например, уровня безработицы и уровня цен). </w:t>
      </w:r>
    </w:p>
    <w:p w:rsidR="00680B0B" w:rsidRPr="00680B0B" w:rsidRDefault="00680B0B" w:rsidP="00680B0B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sz w:val="24"/>
          <w:szCs w:val="24"/>
        </w:rPr>
        <w:t>20. Корректность расчета обязательного норматива достаточности капитала профессиональными участниками рынка ценных бумаг (введен с 1 октября 2021 г.).</w:t>
      </w:r>
    </w:p>
    <w:p w:rsidR="00315E54" w:rsidRPr="00680B0B" w:rsidRDefault="00315E54" w:rsidP="00680B0B">
      <w:pPr>
        <w:pStyle w:val="af2"/>
        <w:jc w:val="both"/>
        <w:rPr>
          <w:rFonts w:ascii="Times New Roman" w:hAnsi="Times New Roman"/>
          <w:b/>
          <w:sz w:val="24"/>
          <w:szCs w:val="24"/>
        </w:rPr>
      </w:pPr>
    </w:p>
    <w:p w:rsidR="00315E54" w:rsidRPr="00680B0B" w:rsidRDefault="00680B0B" w:rsidP="00184DFF">
      <w:pPr>
        <w:rPr>
          <w:rFonts w:ascii="Times New Roman" w:hAnsi="Times New Roman"/>
          <w:color w:val="000000"/>
          <w:sz w:val="24"/>
          <w:szCs w:val="24"/>
        </w:rPr>
      </w:pPr>
      <w:r w:rsidRPr="00680B0B">
        <w:rPr>
          <w:rFonts w:ascii="Times New Roman" w:hAnsi="Times New Roman"/>
          <w:b/>
          <w:sz w:val="24"/>
          <w:szCs w:val="24"/>
        </w:rPr>
        <w:t>Курс проводит</w:t>
      </w:r>
      <w:r w:rsidRPr="00680B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PT Sans" w:hAnsi="PT Sans"/>
          <w:color w:val="000000"/>
          <w:sz w:val="21"/>
          <w:szCs w:val="21"/>
          <w:shd w:val="clear" w:color="auto" w:fill="FFFFFF"/>
        </w:rPr>
        <w:t>ведущий методолог Института МФЦ по применению НФО ЕПС и ОСБУ для УК, СД и ПУРЦБ</w:t>
      </w:r>
      <w:r w:rsidRPr="00680B0B">
        <w:rPr>
          <w:rFonts w:ascii="Times New Roman" w:hAnsi="Times New Roman"/>
          <w:color w:val="000000"/>
          <w:sz w:val="24"/>
          <w:szCs w:val="24"/>
        </w:rPr>
        <w:t>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руководила финансовым блоком крупной инвестиционной компании, с опытом работы в кредитной организации.</w:t>
      </w:r>
    </w:p>
    <w:p w:rsidR="00680B0B" w:rsidRPr="00680B0B" w:rsidRDefault="00680B0B" w:rsidP="00184DFF">
      <w:pPr>
        <w:rPr>
          <w:rFonts w:ascii="Times New Roman" w:hAnsi="Times New Roman" w:cs="Times New Roman"/>
          <w:b/>
          <w:sz w:val="24"/>
          <w:szCs w:val="24"/>
        </w:rPr>
      </w:pPr>
    </w:p>
    <w:p w:rsidR="00087F32" w:rsidRPr="00680B0B" w:rsidRDefault="0028226F" w:rsidP="00184DFF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Стоимость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участия для одного </w:t>
      </w:r>
      <w:r w:rsidR="0078246B" w:rsidRPr="00680B0B">
        <w:rPr>
          <w:rFonts w:ascii="Times New Roman" w:hAnsi="Times New Roman" w:cs="Times New Roman"/>
          <w:sz w:val="24"/>
          <w:szCs w:val="24"/>
        </w:rPr>
        <w:t>слушателя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80B0B">
        <w:rPr>
          <w:rFonts w:ascii="Times New Roman" w:hAnsi="Times New Roman" w:cs="Times New Roman"/>
          <w:sz w:val="24"/>
          <w:szCs w:val="24"/>
        </w:rPr>
        <w:t>36 000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FD3099" w:rsidRPr="00680B0B">
        <w:rPr>
          <w:rFonts w:ascii="Times New Roman" w:hAnsi="Times New Roman" w:cs="Times New Roman"/>
          <w:sz w:val="24"/>
          <w:szCs w:val="24"/>
        </w:rPr>
        <w:t>(</w:t>
      </w:r>
      <w:r w:rsidR="00680B0B">
        <w:rPr>
          <w:rFonts w:ascii="Times New Roman" w:hAnsi="Times New Roman" w:cs="Times New Roman"/>
          <w:sz w:val="24"/>
          <w:szCs w:val="24"/>
        </w:rPr>
        <w:t>тридцать шесть тысяч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) рублей, НДС не облагается. </w:t>
      </w:r>
      <w:r w:rsidR="00C735C8" w:rsidRPr="00680B0B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C735C8" w:rsidRPr="00680B0B">
        <w:rPr>
          <w:rFonts w:ascii="Times New Roman" w:hAnsi="Times New Roman" w:cs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680B0B">
        <w:rPr>
          <w:rFonts w:ascii="Times New Roman" w:hAnsi="Times New Roman" w:cs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B60496" w:rsidRPr="00680B0B" w:rsidRDefault="00B60496" w:rsidP="00315E54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315E54" w:rsidRPr="00680B0B" w:rsidRDefault="00315E54" w:rsidP="00315E54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680B0B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680B0B">
        <w:rPr>
          <w:rFonts w:ascii="Times New Roman" w:hAnsi="Times New Roman" w:cs="Times New Roman"/>
          <w:b/>
          <w:bCs/>
          <w:iCs/>
          <w:sz w:val="24"/>
          <w:szCs w:val="24"/>
        </w:rPr>
        <w:t>12 ноября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2023 г. включительно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или </w:t>
      </w:r>
      <w:proofErr w:type="spellStart"/>
      <w:r w:rsidR="00DB7C34"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 w:rsidR="00DB7C34">
        <w:rPr>
          <w:rFonts w:ascii="Times New Roman" w:hAnsi="Times New Roman" w:cs="Times New Roman"/>
          <w:i/>
          <w:iCs/>
          <w:sz w:val="24"/>
          <w:szCs w:val="24"/>
        </w:rPr>
        <w:t xml:space="preserve"> Анжелы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B7C34" w:rsidRPr="00DB7C3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angela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26" w:history="1">
        <w:r w:rsidRPr="00680B0B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315E54" w:rsidRPr="00680B0B" w:rsidRDefault="00315E54" w:rsidP="00184DFF">
      <w:pPr>
        <w:rPr>
          <w:rFonts w:ascii="Times New Roman" w:hAnsi="Times New Roman" w:cs="Times New Roman"/>
          <w:sz w:val="24"/>
          <w:szCs w:val="24"/>
        </w:rPr>
      </w:pPr>
    </w:p>
    <w:sectPr w:rsidR="00315E54" w:rsidRPr="00680B0B" w:rsidSect="00315E54">
      <w:footerReference w:type="default" r:id="rId27"/>
      <w:pgSz w:w="11906" w:h="16838"/>
      <w:pgMar w:top="851" w:right="992" w:bottom="993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77F" w:rsidRDefault="00D0677F" w:rsidP="008E0264">
      <w:r>
        <w:separator/>
      </w:r>
    </w:p>
  </w:endnote>
  <w:endnote w:type="continuationSeparator" w:id="0">
    <w:p w:rsidR="00D0677F" w:rsidRDefault="00D0677F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Symbol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77F" w:rsidRDefault="00D0677F" w:rsidP="008E0264">
      <w:r>
        <w:separator/>
      </w:r>
    </w:p>
  </w:footnote>
  <w:footnote w:type="continuationSeparator" w:id="0">
    <w:p w:rsidR="00D0677F" w:rsidRDefault="00D0677F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E2E"/>
    <w:rsid w:val="000A404B"/>
    <w:rsid w:val="000B125E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226F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D6EA4"/>
    <w:rsid w:val="002F273B"/>
    <w:rsid w:val="002F382C"/>
    <w:rsid w:val="002F49F6"/>
    <w:rsid w:val="002F4D00"/>
    <w:rsid w:val="002F7ECC"/>
    <w:rsid w:val="00302E2D"/>
    <w:rsid w:val="00303878"/>
    <w:rsid w:val="0030394D"/>
    <w:rsid w:val="003069CB"/>
    <w:rsid w:val="00313B6D"/>
    <w:rsid w:val="00315E54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6B74"/>
    <w:rsid w:val="00475437"/>
    <w:rsid w:val="00477AE7"/>
    <w:rsid w:val="0048471C"/>
    <w:rsid w:val="00493BB2"/>
    <w:rsid w:val="004A3E04"/>
    <w:rsid w:val="004A6DBC"/>
    <w:rsid w:val="004A7A77"/>
    <w:rsid w:val="004B48BA"/>
    <w:rsid w:val="004B7D1A"/>
    <w:rsid w:val="004C5AF2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77DB6"/>
    <w:rsid w:val="00680B0B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23537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264"/>
    <w:rsid w:val="008E1AA4"/>
    <w:rsid w:val="008F58D1"/>
    <w:rsid w:val="00901656"/>
    <w:rsid w:val="00907B32"/>
    <w:rsid w:val="00912122"/>
    <w:rsid w:val="009140CF"/>
    <w:rsid w:val="009146C4"/>
    <w:rsid w:val="00933458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9F47E2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0DFA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0496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B6005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1"/>
    <w:rsid w:val="00CB01CE"/>
    <w:rsid w:val="00CB1381"/>
    <w:rsid w:val="00CB393F"/>
    <w:rsid w:val="00CB46EA"/>
    <w:rsid w:val="00CC57EA"/>
    <w:rsid w:val="00CD1C52"/>
    <w:rsid w:val="00CD43CF"/>
    <w:rsid w:val="00CF0358"/>
    <w:rsid w:val="00CF31BD"/>
    <w:rsid w:val="00CF5272"/>
    <w:rsid w:val="00D0198B"/>
    <w:rsid w:val="00D02495"/>
    <w:rsid w:val="00D0677F"/>
    <w:rsid w:val="00D313DE"/>
    <w:rsid w:val="00D31BA8"/>
    <w:rsid w:val="00D325B8"/>
    <w:rsid w:val="00D47854"/>
    <w:rsid w:val="00D47B31"/>
    <w:rsid w:val="00D51919"/>
    <w:rsid w:val="00D56DFF"/>
    <w:rsid w:val="00D70565"/>
    <w:rsid w:val="00D814A7"/>
    <w:rsid w:val="00D8584A"/>
    <w:rsid w:val="00DB7C34"/>
    <w:rsid w:val="00DC14DB"/>
    <w:rsid w:val="00DC56B7"/>
    <w:rsid w:val="00DD07B5"/>
    <w:rsid w:val="00DD0E8C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2300"/>
    <w:rsid w:val="00EF5B6D"/>
    <w:rsid w:val="00F133D0"/>
    <w:rsid w:val="00F148D8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15A7"/>
    <w:rsid w:val="00F928DC"/>
    <w:rsid w:val="00FA74E6"/>
    <w:rsid w:val="00FB3D67"/>
    <w:rsid w:val="00FB4F17"/>
    <w:rsid w:val="00FC105C"/>
    <w:rsid w:val="00FC5493"/>
    <w:rsid w:val="00FD3099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AD456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gin.consultant.ru/link/?req=doc&amp;demo=2&amp;base=LAW&amp;n=202325&amp;dst=100091&amp;field=134&amp;date=26.06.2022" TargetMode="External"/><Relationship Id="rId18" Type="http://schemas.openxmlformats.org/officeDocument/2006/relationships/hyperlink" Target="https://login.consultant.ru/link/?req=doc&amp;demo=2&amp;base=LAW&amp;n=380195&amp;date=26.06.2022" TargetMode="External"/><Relationship Id="rId26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ogin.consultant.ru/link/?req=doc&amp;demo=2&amp;base=LAW&amp;n=202743&amp;date=26.06.2022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login.consultant.ru/link/?req=doc&amp;demo=2&amp;base=LAW&amp;n=365734&amp;date=26.06.2022" TargetMode="External"/><Relationship Id="rId17" Type="http://schemas.openxmlformats.org/officeDocument/2006/relationships/hyperlink" Target="https://login.consultant.ru/link/?req=doc&amp;demo=2&amp;base=LAW&amp;n=380200&amp;date=26.06.2022" TargetMode="External"/><Relationship Id="rId25" Type="http://schemas.openxmlformats.org/officeDocument/2006/relationships/hyperlink" Target="https://login.consultant.ru/link/?req=doc&amp;demo=2&amp;base=LAW&amp;n=365733&amp;date=26.06.202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demo=2&amp;base=LAW&amp;n=380200&amp;date=26.06.2022" TargetMode="External"/><Relationship Id="rId20" Type="http://schemas.openxmlformats.org/officeDocument/2006/relationships/hyperlink" Target="https://login.consultant.ru/link/?req=doc&amp;demo=2&amp;base=LAW&amp;n=380200&amp;dst=100080&amp;field=134&amp;date=26.06.202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login.consultant.ru/link/?req=doc&amp;demo=2&amp;base=LAW&amp;n=380195&amp;date=26.06.2022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login.consultant.ru/link/?req=doc&amp;demo=2&amp;base=LAW&amp;n=380195&amp;date=26.06.2022" TargetMode="External"/><Relationship Id="rId23" Type="http://schemas.openxmlformats.org/officeDocument/2006/relationships/hyperlink" Target="https://login.consultant.ru/link/?req=doc&amp;demo=2&amp;base=LAW&amp;n=209457&amp;date=26.06.2022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login.consultant.ru/link/?req=doc&amp;demo=2&amp;base=LAW&amp;n=380200&amp;dst=100067&amp;field=134&amp;date=26.06.202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gin.consultant.ru/link/?req=doc&amp;demo=2&amp;base=LAW&amp;n=374630&amp;date=26.06.2022" TargetMode="External"/><Relationship Id="rId22" Type="http://schemas.openxmlformats.org/officeDocument/2006/relationships/hyperlink" Target="https://login.consultant.ru/link/?req=doc&amp;demo=2&amp;base=LAW&amp;n=202743&amp;dst=100184&amp;field=134&amp;date=26.06.2022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7EF529-10E5-4302-A552-57B79365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13975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2022-12-06T13:26:00Z</cp:lastPrinted>
  <dcterms:created xsi:type="dcterms:W3CDTF">2023-10-05T11:44:00Z</dcterms:created>
  <dcterms:modified xsi:type="dcterms:W3CDTF">2023-10-05T14:09:00Z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