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04B" w:rsidRPr="006B6921" w:rsidRDefault="00EA5032">
      <w:pPr>
        <w:spacing w:after="0" w:line="240" w:lineRule="auto"/>
        <w:jc w:val="center"/>
        <w:rPr>
          <w:rFonts w:ascii="Times New Roman" w:hAnsi="Times New Roman"/>
          <w:b/>
          <w:sz w:val="24"/>
          <w:szCs w:val="24"/>
        </w:rPr>
      </w:pPr>
      <w:r w:rsidRPr="006B6921">
        <w:rPr>
          <w:noProof/>
          <w:sz w:val="24"/>
          <w:szCs w:val="24"/>
          <w:highlight w:val="yellow"/>
          <w:lang w:eastAsia="ru-RU"/>
        </w:rPr>
        <mc:AlternateContent>
          <mc:Choice Requires="wpg">
            <w:drawing>
              <wp:anchor distT="0" distB="0" distL="114300" distR="114300" simplePos="0" relativeHeight="251659264" behindDoc="0" locked="0" layoutInCell="1" allowOverlap="1">
                <wp:simplePos x="0" y="0"/>
                <wp:positionH relativeFrom="column">
                  <wp:posOffset>114300</wp:posOffset>
                </wp:positionH>
                <wp:positionV relativeFrom="paragraph">
                  <wp:posOffset>0</wp:posOffset>
                </wp:positionV>
                <wp:extent cx="6438900" cy="828675"/>
                <wp:effectExtent l="0" t="0" r="0" b="0"/>
                <wp:wrapSquare wrapText="bothSides"/>
                <wp:docPr id="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pic:cNvPicPr>
                      </pic:nvPicPr>
                      <pic:blipFill>
                        <a:blip r:embed="rId10"/>
                        <a:stretch/>
                      </pic:blipFill>
                      <pic:spPr bwMode="auto">
                        <a:xfrm>
                          <a:off x="0" y="0"/>
                          <a:ext cx="6438899" cy="82867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9264;o:allowoverlap:true;o:allowincell:true;mso-position-horizontal-relative:text;margin-left:9.0pt;mso-position-horizontal:absolute;mso-position-vertical-relative:text;margin-top:0.0pt;mso-position-vertical:absolute;width:507.0pt;height:65.2pt;" stroked="f">
                <v:path textboxrect="0,0,0,0"/>
                <v:imagedata r:id="rId13" o:title=""/>
              </v:shape>
            </w:pict>
          </mc:Fallback>
        </mc:AlternateContent>
      </w:r>
      <w:r w:rsidR="007E7122" w:rsidRPr="006B6921">
        <w:rPr>
          <w:rFonts w:ascii="Times New Roman" w:hAnsi="Times New Roman"/>
          <w:b/>
          <w:sz w:val="24"/>
          <w:szCs w:val="24"/>
        </w:rPr>
        <w:t>11</w:t>
      </w:r>
      <w:r w:rsidR="00312DB1" w:rsidRPr="006B6921">
        <w:rPr>
          <w:rFonts w:ascii="Times New Roman" w:hAnsi="Times New Roman"/>
          <w:b/>
          <w:sz w:val="24"/>
          <w:szCs w:val="24"/>
        </w:rPr>
        <w:t xml:space="preserve"> декабря 2024</w:t>
      </w:r>
      <w:r w:rsidRPr="006B6921">
        <w:rPr>
          <w:rFonts w:ascii="Times New Roman" w:hAnsi="Times New Roman"/>
          <w:b/>
          <w:sz w:val="24"/>
          <w:szCs w:val="24"/>
        </w:rPr>
        <w:t xml:space="preserve"> года</w:t>
      </w:r>
    </w:p>
    <w:p w:rsidR="00E9604B" w:rsidRDefault="00EA5032">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Итоговый семинар-202</w:t>
      </w:r>
      <w:r w:rsidR="007E7122">
        <w:rPr>
          <w:rFonts w:ascii="Times New Roman" w:hAnsi="Times New Roman"/>
          <w:b/>
          <w:sz w:val="24"/>
          <w:szCs w:val="24"/>
          <w:lang w:eastAsia="ru-RU"/>
        </w:rPr>
        <w:t>4</w:t>
      </w:r>
      <w:r>
        <w:rPr>
          <w:rFonts w:ascii="Times New Roman" w:hAnsi="Times New Roman"/>
          <w:b/>
          <w:sz w:val="24"/>
          <w:szCs w:val="24"/>
          <w:lang w:eastAsia="ru-RU"/>
        </w:rPr>
        <w:t xml:space="preserve"> с участием представителя Банка России</w:t>
      </w:r>
    </w:p>
    <w:p w:rsidR="00E9604B" w:rsidRDefault="00EA5032">
      <w:pPr>
        <w:spacing w:after="0" w:line="240" w:lineRule="auto"/>
        <w:jc w:val="center"/>
        <w:rPr>
          <w:rFonts w:ascii="Times New Roman" w:hAnsi="Times New Roman"/>
          <w:b/>
          <w:color w:val="000000"/>
          <w:sz w:val="24"/>
          <w:szCs w:val="24"/>
          <w:lang w:eastAsia="ru-RU"/>
        </w:rPr>
      </w:pPr>
      <w:r>
        <w:rPr>
          <w:rFonts w:ascii="Times New Roman" w:hAnsi="Times New Roman"/>
          <w:b/>
          <w:sz w:val="24"/>
          <w:szCs w:val="24"/>
        </w:rPr>
        <w:t>«Актуальные вопросы ПОД/ФТ в некредитных финансовых организациях</w:t>
      </w:r>
      <w:r>
        <w:rPr>
          <w:rFonts w:ascii="Times New Roman" w:hAnsi="Times New Roman"/>
          <w:b/>
          <w:color w:val="000000"/>
          <w:sz w:val="24"/>
          <w:szCs w:val="24"/>
          <w:lang w:eastAsia="ru-RU"/>
        </w:rPr>
        <w:t xml:space="preserve"> (НФО):</w:t>
      </w:r>
    </w:p>
    <w:p w:rsidR="00E9604B" w:rsidRDefault="00EA5032">
      <w:pPr>
        <w:spacing w:after="0" w:line="240" w:lineRule="auto"/>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итоги 202</w:t>
      </w:r>
      <w:r w:rsidR="007E7122">
        <w:rPr>
          <w:rFonts w:ascii="Times New Roman" w:hAnsi="Times New Roman"/>
          <w:b/>
          <w:color w:val="000000"/>
          <w:sz w:val="24"/>
          <w:szCs w:val="24"/>
          <w:lang w:eastAsia="ru-RU"/>
        </w:rPr>
        <w:t>4</w:t>
      </w:r>
      <w:r>
        <w:rPr>
          <w:rFonts w:ascii="Times New Roman" w:hAnsi="Times New Roman"/>
          <w:b/>
          <w:color w:val="000000"/>
          <w:sz w:val="24"/>
          <w:szCs w:val="24"/>
          <w:lang w:eastAsia="ru-RU"/>
        </w:rPr>
        <w:t xml:space="preserve"> года и перспективы на 202</w:t>
      </w:r>
      <w:r w:rsidR="007E7122">
        <w:rPr>
          <w:rFonts w:ascii="Times New Roman" w:hAnsi="Times New Roman"/>
          <w:b/>
          <w:color w:val="000000"/>
          <w:sz w:val="24"/>
          <w:szCs w:val="24"/>
          <w:lang w:eastAsia="ru-RU"/>
        </w:rPr>
        <w:t>5</w:t>
      </w:r>
      <w:r>
        <w:rPr>
          <w:rFonts w:ascii="Times New Roman" w:hAnsi="Times New Roman"/>
          <w:b/>
          <w:color w:val="000000"/>
          <w:sz w:val="24"/>
          <w:szCs w:val="24"/>
          <w:lang w:eastAsia="ru-RU"/>
        </w:rPr>
        <w:t xml:space="preserve"> год»</w:t>
      </w:r>
    </w:p>
    <w:p w:rsidR="00E9604B" w:rsidRDefault="00E9604B">
      <w:pPr>
        <w:spacing w:after="0" w:line="240" w:lineRule="auto"/>
        <w:rPr>
          <w:lang w:eastAsia="ru-RU"/>
        </w:rPr>
      </w:pPr>
      <w:bookmarkStart w:id="0" w:name="_GoBack"/>
      <w:bookmarkEnd w:id="0"/>
    </w:p>
    <w:p w:rsidR="00E9604B" w:rsidRDefault="00EA5032">
      <w:pPr>
        <w:tabs>
          <w:tab w:val="left" w:pos="142"/>
          <w:tab w:val="left" w:pos="1560"/>
        </w:tabs>
        <w:spacing w:after="0" w:line="240" w:lineRule="auto"/>
        <w:ind w:left="142" w:firstLine="425"/>
        <w:jc w:val="both"/>
        <w:rPr>
          <w:rFonts w:ascii="Times New Roman" w:hAnsi="Times New Roman"/>
          <w:sz w:val="24"/>
          <w:szCs w:val="24"/>
        </w:rPr>
      </w:pPr>
      <w:r>
        <w:rPr>
          <w:rFonts w:ascii="Times New Roman" w:hAnsi="Times New Roman"/>
          <w:sz w:val="24"/>
          <w:szCs w:val="24"/>
        </w:rPr>
        <w:t>Институт МФЦ приглашает принять участие в итоговом в уходящем году онлайн-семинаре «</w:t>
      </w:r>
      <w:r>
        <w:rPr>
          <w:rFonts w:ascii="Times New Roman" w:hAnsi="Times New Roman"/>
          <w:b/>
          <w:color w:val="000000"/>
          <w:sz w:val="24"/>
          <w:szCs w:val="24"/>
          <w:lang w:eastAsia="ru-RU"/>
        </w:rPr>
        <w:t>Актуальные вопросы ПОД/ФТ в некредитных финансовых организациях (НФО): итоги 202</w:t>
      </w:r>
      <w:r w:rsidR="007E7122">
        <w:rPr>
          <w:rFonts w:ascii="Times New Roman" w:hAnsi="Times New Roman"/>
          <w:b/>
          <w:color w:val="000000"/>
          <w:sz w:val="24"/>
          <w:szCs w:val="24"/>
          <w:lang w:eastAsia="ru-RU"/>
        </w:rPr>
        <w:t>4</w:t>
      </w:r>
      <w:r>
        <w:rPr>
          <w:rFonts w:ascii="Times New Roman" w:hAnsi="Times New Roman"/>
          <w:b/>
          <w:color w:val="000000"/>
          <w:sz w:val="24"/>
          <w:szCs w:val="24"/>
          <w:lang w:eastAsia="ru-RU"/>
        </w:rPr>
        <w:t xml:space="preserve"> года и перспективы на 202</w:t>
      </w:r>
      <w:r w:rsidR="007E7122">
        <w:rPr>
          <w:rFonts w:ascii="Times New Roman" w:hAnsi="Times New Roman"/>
          <w:b/>
          <w:color w:val="000000"/>
          <w:sz w:val="24"/>
          <w:szCs w:val="24"/>
          <w:lang w:eastAsia="ru-RU"/>
        </w:rPr>
        <w:t>5</w:t>
      </w:r>
      <w:r>
        <w:rPr>
          <w:rFonts w:ascii="Times New Roman" w:hAnsi="Times New Roman"/>
          <w:b/>
          <w:color w:val="000000"/>
          <w:sz w:val="24"/>
          <w:szCs w:val="24"/>
          <w:lang w:eastAsia="ru-RU"/>
        </w:rPr>
        <w:t xml:space="preserve"> год»</w:t>
      </w:r>
      <w:r>
        <w:rPr>
          <w:rFonts w:ascii="Times New Roman" w:hAnsi="Times New Roman"/>
          <w:sz w:val="24"/>
          <w:szCs w:val="24"/>
        </w:rPr>
        <w:t xml:space="preserve">, который пройдет </w:t>
      </w:r>
      <w:r w:rsidR="007E7122">
        <w:rPr>
          <w:rFonts w:ascii="Times New Roman" w:hAnsi="Times New Roman"/>
          <w:sz w:val="24"/>
          <w:szCs w:val="24"/>
        </w:rPr>
        <w:t>11</w:t>
      </w:r>
      <w:r>
        <w:rPr>
          <w:rFonts w:ascii="Times New Roman" w:hAnsi="Times New Roman"/>
          <w:sz w:val="24"/>
          <w:szCs w:val="24"/>
        </w:rPr>
        <w:t xml:space="preserve"> декабря 202</w:t>
      </w:r>
      <w:r w:rsidR="00312DB1">
        <w:rPr>
          <w:rFonts w:ascii="Times New Roman" w:hAnsi="Times New Roman"/>
          <w:sz w:val="24"/>
          <w:szCs w:val="24"/>
        </w:rPr>
        <w:t>4</w:t>
      </w:r>
      <w:r>
        <w:rPr>
          <w:rFonts w:ascii="Times New Roman" w:hAnsi="Times New Roman"/>
          <w:sz w:val="24"/>
          <w:szCs w:val="24"/>
        </w:rPr>
        <w:t xml:space="preserve"> года в </w:t>
      </w:r>
      <w:r w:rsidR="00312DB1">
        <w:rPr>
          <w:rFonts w:ascii="Times New Roman" w:hAnsi="Times New Roman"/>
          <w:sz w:val="24"/>
          <w:szCs w:val="24"/>
        </w:rPr>
        <w:t xml:space="preserve">вечернем </w:t>
      </w:r>
      <w:r>
        <w:rPr>
          <w:rFonts w:ascii="Times New Roman" w:hAnsi="Times New Roman"/>
          <w:sz w:val="24"/>
          <w:szCs w:val="24"/>
        </w:rPr>
        <w:t>формате с 1</w:t>
      </w:r>
      <w:r w:rsidR="00312DB1">
        <w:rPr>
          <w:rFonts w:ascii="Times New Roman" w:hAnsi="Times New Roman"/>
          <w:sz w:val="24"/>
          <w:szCs w:val="24"/>
        </w:rPr>
        <w:t>8</w:t>
      </w:r>
      <w:r>
        <w:rPr>
          <w:rFonts w:ascii="Times New Roman" w:hAnsi="Times New Roman"/>
          <w:sz w:val="24"/>
          <w:szCs w:val="24"/>
        </w:rPr>
        <w:t>.</w:t>
      </w:r>
      <w:r w:rsidR="00312DB1">
        <w:rPr>
          <w:rFonts w:ascii="Times New Roman" w:hAnsi="Times New Roman"/>
          <w:sz w:val="24"/>
          <w:szCs w:val="24"/>
        </w:rPr>
        <w:t>3</w:t>
      </w:r>
      <w:r>
        <w:rPr>
          <w:rFonts w:ascii="Times New Roman" w:hAnsi="Times New Roman"/>
          <w:sz w:val="24"/>
          <w:szCs w:val="24"/>
        </w:rPr>
        <w:t xml:space="preserve">0 до </w:t>
      </w:r>
      <w:r w:rsidR="00312DB1">
        <w:rPr>
          <w:rFonts w:ascii="Times New Roman" w:hAnsi="Times New Roman"/>
          <w:sz w:val="24"/>
          <w:szCs w:val="24"/>
        </w:rPr>
        <w:t>21.30</w:t>
      </w:r>
      <w:r>
        <w:rPr>
          <w:rFonts w:ascii="Times New Roman" w:hAnsi="Times New Roman"/>
          <w:sz w:val="24"/>
          <w:szCs w:val="24"/>
        </w:rPr>
        <w:t xml:space="preserve"> </w:t>
      </w:r>
      <w:proofErr w:type="spellStart"/>
      <w:r>
        <w:rPr>
          <w:rFonts w:ascii="Times New Roman" w:hAnsi="Times New Roman"/>
          <w:sz w:val="24"/>
          <w:szCs w:val="24"/>
        </w:rPr>
        <w:t>мск</w:t>
      </w:r>
      <w:proofErr w:type="spellEnd"/>
      <w:r>
        <w:rPr>
          <w:rFonts w:ascii="Times New Roman" w:hAnsi="Times New Roman"/>
          <w:sz w:val="24"/>
          <w:szCs w:val="24"/>
        </w:rPr>
        <w:t xml:space="preserve"> с участием представителя Банка России.</w:t>
      </w:r>
    </w:p>
    <w:p w:rsidR="00E9604B" w:rsidRDefault="00EA5032">
      <w:pPr>
        <w:tabs>
          <w:tab w:val="left" w:pos="142"/>
          <w:tab w:val="left" w:pos="1560"/>
        </w:tabs>
        <w:spacing w:after="0" w:line="240" w:lineRule="auto"/>
        <w:ind w:left="142" w:firstLine="425"/>
        <w:jc w:val="both"/>
        <w:rPr>
          <w:rFonts w:ascii="Times New Roman" w:hAnsi="Times New Roman"/>
          <w:sz w:val="24"/>
          <w:szCs w:val="24"/>
        </w:rPr>
      </w:pPr>
      <w:r>
        <w:rPr>
          <w:rFonts w:ascii="Times New Roman" w:hAnsi="Times New Roman"/>
          <w:sz w:val="24"/>
          <w:szCs w:val="24"/>
        </w:rPr>
        <w:t>На ставшем уже традиционном мероприятии, проводимом с представителем Банка России по итогам календарного года, в практическом ключе будут рассмотрены все актуальные вопросы ПОД/ФТ для НФО, а также ожидаемые новации следующего года.</w:t>
      </w:r>
    </w:p>
    <w:tbl>
      <w:tblPr>
        <w:tblStyle w:val="af2"/>
        <w:tblW w:w="10632" w:type="dxa"/>
        <w:tblInd w:w="108" w:type="dxa"/>
        <w:tblLook w:val="04A0" w:firstRow="1" w:lastRow="0" w:firstColumn="1" w:lastColumn="0" w:noHBand="0" w:noVBand="1"/>
      </w:tblPr>
      <w:tblGrid>
        <w:gridCol w:w="10632"/>
      </w:tblGrid>
      <w:tr w:rsidR="00E9604B">
        <w:tc>
          <w:tcPr>
            <w:tcW w:w="10632" w:type="dxa"/>
          </w:tcPr>
          <w:p w:rsidR="00E9604B" w:rsidRDefault="00EA5032">
            <w:pPr>
              <w:ind w:firstLine="344"/>
              <w:jc w:val="both"/>
              <w:rPr>
                <w:rFonts w:ascii="Times New Roman" w:hAnsi="Times New Roman"/>
                <w:sz w:val="24"/>
                <w:szCs w:val="24"/>
              </w:rPr>
            </w:pPr>
            <w:r>
              <w:rPr>
                <w:rFonts w:ascii="Times New Roman" w:hAnsi="Times New Roman"/>
                <w:sz w:val="24"/>
                <w:szCs w:val="24"/>
              </w:rPr>
              <w:t>В 202</w:t>
            </w:r>
            <w:r w:rsidR="00312DB1">
              <w:rPr>
                <w:rFonts w:ascii="Times New Roman" w:hAnsi="Times New Roman"/>
                <w:sz w:val="24"/>
                <w:szCs w:val="24"/>
              </w:rPr>
              <w:t>4</w:t>
            </w:r>
            <w:r>
              <w:rPr>
                <w:rFonts w:ascii="Times New Roman" w:hAnsi="Times New Roman"/>
                <w:sz w:val="24"/>
                <w:szCs w:val="24"/>
              </w:rPr>
              <w:t xml:space="preserve"> году законодательство Российской Федерации в сфере ПОД/ФТ претерпело ряд изменений, в том числе: </w:t>
            </w:r>
          </w:p>
          <w:p w:rsidR="00312DB1" w:rsidRPr="00312DB1" w:rsidRDefault="00312DB1" w:rsidP="00312DB1">
            <w:pPr>
              <w:pStyle w:val="af4"/>
              <w:numPr>
                <w:ilvl w:val="0"/>
                <w:numId w:val="1"/>
              </w:numPr>
              <w:jc w:val="both"/>
              <w:rPr>
                <w:rFonts w:ascii="Times New Roman" w:hAnsi="Times New Roman"/>
                <w:sz w:val="24"/>
                <w:szCs w:val="24"/>
              </w:rPr>
            </w:pPr>
            <w:r>
              <w:rPr>
                <w:rFonts w:ascii="Times New Roman" w:hAnsi="Times New Roman"/>
                <w:sz w:val="24"/>
                <w:szCs w:val="24"/>
              </w:rPr>
              <w:t>расширен перечень операций обязательного контроля;</w:t>
            </w:r>
          </w:p>
          <w:p w:rsidR="00E9604B" w:rsidRDefault="00312DB1" w:rsidP="00312DB1">
            <w:pPr>
              <w:pStyle w:val="af4"/>
              <w:numPr>
                <w:ilvl w:val="0"/>
                <w:numId w:val="1"/>
              </w:numPr>
              <w:jc w:val="both"/>
              <w:rPr>
                <w:rFonts w:ascii="Times New Roman" w:hAnsi="Times New Roman"/>
                <w:sz w:val="24"/>
                <w:szCs w:val="24"/>
              </w:rPr>
            </w:pPr>
            <w:r>
              <w:rPr>
                <w:rFonts w:ascii="Times New Roman" w:hAnsi="Times New Roman"/>
                <w:sz w:val="24"/>
                <w:szCs w:val="24"/>
              </w:rPr>
              <w:t>р</w:t>
            </w:r>
            <w:r w:rsidRPr="00312DB1">
              <w:rPr>
                <w:rFonts w:ascii="Times New Roman" w:hAnsi="Times New Roman"/>
                <w:sz w:val="24"/>
                <w:szCs w:val="24"/>
              </w:rPr>
              <w:t>асширен перечень финансовых организаций, которые могут поручать проведение идентификации оператору финансовой платформы</w:t>
            </w:r>
            <w:r w:rsidR="00EA5032">
              <w:rPr>
                <w:rFonts w:ascii="Times New Roman" w:hAnsi="Times New Roman"/>
                <w:sz w:val="24"/>
                <w:szCs w:val="24"/>
              </w:rPr>
              <w:t>;</w:t>
            </w:r>
          </w:p>
          <w:p w:rsidR="00E9604B" w:rsidRDefault="00EA5032">
            <w:pPr>
              <w:pStyle w:val="af4"/>
              <w:numPr>
                <w:ilvl w:val="0"/>
                <w:numId w:val="1"/>
              </w:numPr>
              <w:jc w:val="both"/>
              <w:rPr>
                <w:rFonts w:ascii="Times New Roman" w:hAnsi="Times New Roman"/>
                <w:sz w:val="24"/>
                <w:szCs w:val="24"/>
              </w:rPr>
            </w:pPr>
            <w:r>
              <w:rPr>
                <w:rFonts w:ascii="Times New Roman" w:hAnsi="Times New Roman"/>
                <w:sz w:val="24"/>
                <w:szCs w:val="24"/>
              </w:rPr>
              <w:t xml:space="preserve">Банком России скорректированы требования </w:t>
            </w:r>
            <w:r w:rsidR="00312DB1">
              <w:rPr>
                <w:rFonts w:ascii="Times New Roman" w:hAnsi="Times New Roman"/>
                <w:sz w:val="24"/>
                <w:szCs w:val="24"/>
              </w:rPr>
              <w:t>к идентификации, готовятся изменения в требования к ПВК по ПОД/ФТ.</w:t>
            </w:r>
          </w:p>
          <w:p w:rsidR="00E9604B" w:rsidRDefault="00EA5032">
            <w:pPr>
              <w:ind w:firstLine="344"/>
              <w:jc w:val="both"/>
              <w:rPr>
                <w:rFonts w:ascii="Times New Roman" w:hAnsi="Times New Roman"/>
                <w:sz w:val="24"/>
                <w:szCs w:val="24"/>
              </w:rPr>
            </w:pPr>
            <w:r>
              <w:rPr>
                <w:rFonts w:ascii="Times New Roman" w:hAnsi="Times New Roman"/>
                <w:sz w:val="24"/>
                <w:szCs w:val="24"/>
              </w:rPr>
              <w:t>На семинаре мы подведем итоги по линии исполнения НФО тре</w:t>
            </w:r>
            <w:r w:rsidR="00312DB1">
              <w:rPr>
                <w:rFonts w:ascii="Times New Roman" w:hAnsi="Times New Roman"/>
                <w:sz w:val="24"/>
                <w:szCs w:val="24"/>
              </w:rPr>
              <w:t>бований по ПОД/ФТ в текущем 2024</w:t>
            </w:r>
            <w:r>
              <w:rPr>
                <w:rFonts w:ascii="Times New Roman" w:hAnsi="Times New Roman"/>
                <w:sz w:val="24"/>
                <w:szCs w:val="24"/>
              </w:rPr>
              <w:t xml:space="preserve"> году: </w:t>
            </w:r>
          </w:p>
          <w:p w:rsidR="00E9604B" w:rsidRDefault="00EA5032">
            <w:pPr>
              <w:pStyle w:val="af4"/>
              <w:numPr>
                <w:ilvl w:val="0"/>
                <w:numId w:val="1"/>
              </w:numPr>
              <w:jc w:val="both"/>
              <w:rPr>
                <w:rFonts w:ascii="Times New Roman" w:hAnsi="Times New Roman"/>
                <w:sz w:val="24"/>
                <w:szCs w:val="24"/>
              </w:rPr>
            </w:pPr>
            <w:r>
              <w:rPr>
                <w:rFonts w:ascii="Times New Roman" w:hAnsi="Times New Roman"/>
                <w:sz w:val="24"/>
                <w:szCs w:val="24"/>
              </w:rPr>
              <w:t>проверим, все ли нормативные изменения учтены НФО в текущей деятельности (актуализированы ли ПВК по ПОД/ФТ, проведен целевой внеплановый инструктаж с сотрудниками и др.);</w:t>
            </w:r>
          </w:p>
          <w:p w:rsidR="00E9604B" w:rsidRDefault="00EA5032">
            <w:pPr>
              <w:pStyle w:val="af4"/>
              <w:numPr>
                <w:ilvl w:val="0"/>
                <w:numId w:val="1"/>
              </w:numPr>
              <w:jc w:val="both"/>
              <w:rPr>
                <w:rFonts w:ascii="Times New Roman" w:hAnsi="Times New Roman"/>
                <w:sz w:val="24"/>
                <w:szCs w:val="24"/>
              </w:rPr>
            </w:pPr>
            <w:r>
              <w:rPr>
                <w:rFonts w:ascii="Times New Roman" w:hAnsi="Times New Roman"/>
                <w:sz w:val="24"/>
                <w:szCs w:val="24"/>
              </w:rPr>
              <w:t>обсудим основные события в сфере ПОД/ФТ, а также планируемые изменения в Федеральный за</w:t>
            </w:r>
            <w:r w:rsidR="00312DB1">
              <w:rPr>
                <w:rFonts w:ascii="Times New Roman" w:hAnsi="Times New Roman"/>
                <w:sz w:val="24"/>
                <w:szCs w:val="24"/>
              </w:rPr>
              <w:t>кон № 115-ФЗ и подзаконные акты;</w:t>
            </w:r>
          </w:p>
          <w:p w:rsidR="00312DB1" w:rsidRDefault="00312DB1">
            <w:pPr>
              <w:pStyle w:val="af4"/>
              <w:numPr>
                <w:ilvl w:val="0"/>
                <w:numId w:val="1"/>
              </w:numPr>
              <w:jc w:val="both"/>
              <w:rPr>
                <w:rFonts w:ascii="Times New Roman" w:hAnsi="Times New Roman"/>
                <w:sz w:val="24"/>
                <w:szCs w:val="24"/>
              </w:rPr>
            </w:pPr>
            <w:r>
              <w:rPr>
                <w:rFonts w:ascii="Times New Roman" w:hAnsi="Times New Roman"/>
                <w:sz w:val="24"/>
                <w:szCs w:val="24"/>
              </w:rPr>
              <w:t>разберем актуальные вопросы, возникающие у НФО в практической деятельности при исполнении требований противолегализационного законодательства.</w:t>
            </w:r>
          </w:p>
          <w:p w:rsidR="00E9604B" w:rsidRDefault="00EA5032">
            <w:pPr>
              <w:ind w:firstLine="344"/>
              <w:jc w:val="both"/>
              <w:rPr>
                <w:rFonts w:ascii="Times New Roman" w:hAnsi="Times New Roman"/>
                <w:sz w:val="24"/>
                <w:szCs w:val="24"/>
              </w:rPr>
            </w:pPr>
            <w:r>
              <w:rPr>
                <w:rFonts w:ascii="Times New Roman" w:hAnsi="Times New Roman"/>
                <w:sz w:val="24"/>
                <w:szCs w:val="24"/>
              </w:rPr>
              <w:t>На семинаре также будет рассмотрена практика применения НФО требований законодательства в сфере ПОД/ФТ.</w:t>
            </w:r>
          </w:p>
          <w:p w:rsidR="00E9604B" w:rsidRDefault="00EA5032">
            <w:pPr>
              <w:ind w:firstLine="344"/>
              <w:jc w:val="both"/>
              <w:rPr>
                <w:rFonts w:ascii="Times New Roman" w:hAnsi="Times New Roman"/>
                <w:sz w:val="24"/>
                <w:szCs w:val="24"/>
              </w:rPr>
            </w:pPr>
            <w:r>
              <w:rPr>
                <w:rFonts w:ascii="Times New Roman" w:hAnsi="Times New Roman"/>
                <w:b/>
                <w:sz w:val="24"/>
                <w:szCs w:val="24"/>
              </w:rPr>
              <w:t>Категория слушателей:</w:t>
            </w:r>
            <w:r>
              <w:rPr>
                <w:rFonts w:ascii="Times New Roman" w:hAnsi="Times New Roman"/>
                <w:sz w:val="24"/>
                <w:szCs w:val="24"/>
              </w:rPr>
              <w:t xml:space="preserve"> сотрудники поднадзорных Банку России некредитных финансовых организаций, прошедшие обучение в форме целевого инструктажа (негосударственные пенсионные фонды, профессиональные участники рынка ценных бумаг, управляющие компании, операторы инвестиционных платформ, ломбарды, кредитные потребительские кооперативы, микрофинансовые организации, страховые организации, страховые брокеры, общества взаимного страхования, операторы финансовых платформ</w:t>
            </w:r>
            <w:r w:rsidR="00312DB1">
              <w:rPr>
                <w:rFonts w:ascii="Times New Roman" w:hAnsi="Times New Roman"/>
                <w:sz w:val="24"/>
                <w:szCs w:val="24"/>
              </w:rPr>
              <w:t>, операторы обмена цифровых финансовых активов, операторы информационных систем, в которых осуществляется выпуск цифровых финансовых активов</w:t>
            </w:r>
            <w:r>
              <w:rPr>
                <w:rFonts w:ascii="Times New Roman" w:hAnsi="Times New Roman"/>
                <w:sz w:val="24"/>
                <w:szCs w:val="24"/>
              </w:rPr>
              <w:t>).</w:t>
            </w:r>
          </w:p>
          <w:p w:rsidR="00E9604B" w:rsidRDefault="00EA5032">
            <w:pPr>
              <w:ind w:firstLine="344"/>
              <w:jc w:val="both"/>
              <w:rPr>
                <w:rFonts w:ascii="Times New Roman" w:hAnsi="Times New Roman"/>
                <w:sz w:val="24"/>
                <w:szCs w:val="24"/>
              </w:rPr>
            </w:pPr>
            <w:r>
              <w:rPr>
                <w:rFonts w:ascii="Times New Roman" w:hAnsi="Times New Roman"/>
                <w:sz w:val="24"/>
                <w:szCs w:val="24"/>
              </w:rPr>
              <w:t>Зарегистрированные участники могут заблаговременно направить тематические вопросы, которые будут рассмотрены на семинаре.</w:t>
            </w:r>
          </w:p>
          <w:p w:rsidR="00E9604B" w:rsidRDefault="00EA5032">
            <w:pPr>
              <w:ind w:firstLine="344"/>
              <w:jc w:val="both"/>
              <w:rPr>
                <w:rFonts w:ascii="Times New Roman" w:hAnsi="Times New Roman"/>
                <w:b/>
                <w:sz w:val="24"/>
                <w:szCs w:val="24"/>
              </w:rPr>
            </w:pPr>
            <w:r>
              <w:rPr>
                <w:rFonts w:ascii="Times New Roman" w:hAnsi="Times New Roman"/>
                <w:b/>
                <w:sz w:val="24"/>
                <w:szCs w:val="24"/>
              </w:rPr>
              <w:t>Участникам семинара будут предоставлены «Памятка по ПОД/ФТ» (выдержка из презентации преподавателя) и подборка актуальных документов по ПОД/ФТ.</w:t>
            </w:r>
          </w:p>
          <w:p w:rsidR="00E9604B" w:rsidRDefault="00EA5032">
            <w:pPr>
              <w:ind w:firstLine="344"/>
              <w:jc w:val="both"/>
              <w:rPr>
                <w:rFonts w:ascii="Times New Roman" w:hAnsi="Times New Roman"/>
                <w:i/>
                <w:sz w:val="24"/>
                <w:szCs w:val="24"/>
                <w:lang w:eastAsia="ru-RU"/>
              </w:rPr>
            </w:pPr>
            <w:r>
              <w:rPr>
                <w:rFonts w:ascii="Times New Roman" w:hAnsi="Times New Roman"/>
                <w:i/>
                <w:sz w:val="24"/>
                <w:szCs w:val="24"/>
              </w:rPr>
              <w:t>Участникам семинара будет выдано свидетельство о повышении квалификации (плановом инструктаже).</w:t>
            </w:r>
          </w:p>
        </w:tc>
      </w:tr>
    </w:tbl>
    <w:p w:rsidR="00E9604B" w:rsidRDefault="00EA5032">
      <w:pPr>
        <w:ind w:firstLine="360"/>
        <w:jc w:val="center"/>
        <w:rPr>
          <w:rFonts w:ascii="Times New Roman" w:hAnsi="Times New Roman"/>
          <w:b/>
          <w:sz w:val="24"/>
          <w:szCs w:val="24"/>
        </w:rPr>
      </w:pPr>
      <w:r>
        <w:rPr>
          <w:rFonts w:ascii="Times New Roman" w:hAnsi="Times New Roman"/>
          <w:b/>
          <w:sz w:val="24"/>
          <w:szCs w:val="24"/>
        </w:rPr>
        <w:t>В программе семинара:</w:t>
      </w:r>
    </w:p>
    <w:p w:rsidR="00E9604B" w:rsidRDefault="00EA5032">
      <w:pPr>
        <w:spacing w:after="0" w:line="240" w:lineRule="auto"/>
        <w:ind w:left="284" w:hanging="284"/>
        <w:jc w:val="both"/>
        <w:rPr>
          <w:rFonts w:ascii="Times New Roman" w:hAnsi="Times New Roman"/>
          <w:sz w:val="24"/>
          <w:szCs w:val="24"/>
        </w:rPr>
      </w:pPr>
      <w:r>
        <w:rPr>
          <w:rFonts w:ascii="Times New Roman" w:hAnsi="Times New Roman"/>
          <w:sz w:val="24"/>
          <w:szCs w:val="24"/>
        </w:rPr>
        <w:t>1. Обзор основных событий в сфере ПОД/ФТ в 202</w:t>
      </w:r>
      <w:r w:rsidR="00312DB1">
        <w:rPr>
          <w:rFonts w:ascii="Times New Roman" w:hAnsi="Times New Roman"/>
          <w:sz w:val="24"/>
          <w:szCs w:val="24"/>
        </w:rPr>
        <w:t>4</w:t>
      </w:r>
      <w:r>
        <w:rPr>
          <w:rFonts w:ascii="Times New Roman" w:hAnsi="Times New Roman"/>
          <w:sz w:val="24"/>
          <w:szCs w:val="24"/>
        </w:rPr>
        <w:t xml:space="preserve"> году и новаций на 202</w:t>
      </w:r>
      <w:r w:rsidR="007E7122">
        <w:rPr>
          <w:rFonts w:ascii="Times New Roman" w:hAnsi="Times New Roman"/>
          <w:sz w:val="24"/>
          <w:szCs w:val="24"/>
        </w:rPr>
        <w:t>5</w:t>
      </w:r>
      <w:r>
        <w:rPr>
          <w:rFonts w:ascii="Times New Roman" w:hAnsi="Times New Roman"/>
          <w:sz w:val="24"/>
          <w:szCs w:val="24"/>
        </w:rPr>
        <w:t xml:space="preserve"> год.</w:t>
      </w:r>
    </w:p>
    <w:p w:rsidR="00E9604B" w:rsidRDefault="00EA5032">
      <w:pPr>
        <w:spacing w:after="0" w:line="240" w:lineRule="auto"/>
        <w:ind w:left="284" w:hanging="284"/>
        <w:jc w:val="both"/>
        <w:rPr>
          <w:rFonts w:ascii="Times New Roman" w:hAnsi="Times New Roman"/>
          <w:sz w:val="24"/>
          <w:szCs w:val="24"/>
        </w:rPr>
      </w:pPr>
      <w:r>
        <w:rPr>
          <w:rFonts w:ascii="Times New Roman" w:hAnsi="Times New Roman"/>
          <w:sz w:val="24"/>
          <w:szCs w:val="24"/>
        </w:rPr>
        <w:t>2. Обзор вступивших в силу в 202</w:t>
      </w:r>
      <w:r w:rsidR="00312DB1">
        <w:rPr>
          <w:rFonts w:ascii="Times New Roman" w:hAnsi="Times New Roman"/>
          <w:sz w:val="24"/>
          <w:szCs w:val="24"/>
        </w:rPr>
        <w:t>4</w:t>
      </w:r>
      <w:r>
        <w:rPr>
          <w:rFonts w:ascii="Times New Roman" w:hAnsi="Times New Roman"/>
          <w:sz w:val="24"/>
          <w:szCs w:val="24"/>
        </w:rPr>
        <w:t xml:space="preserve"> году изменений в Федеральный закон от 07.08.2001 № 115-ФЗ «О противодействии легализации (отмыванию) доходов, полученных преступным путем, и финансированию терроризма»,</w:t>
      </w:r>
      <w:r w:rsidR="00312DB1">
        <w:rPr>
          <w:rFonts w:ascii="Times New Roman" w:hAnsi="Times New Roman"/>
          <w:sz w:val="24"/>
          <w:szCs w:val="24"/>
        </w:rPr>
        <w:t xml:space="preserve"> касающихся деятельности НФО в сфере ПОД/ФТ</w:t>
      </w:r>
      <w:r>
        <w:rPr>
          <w:rFonts w:ascii="Times New Roman" w:hAnsi="Times New Roman"/>
          <w:sz w:val="24"/>
          <w:szCs w:val="24"/>
        </w:rPr>
        <w:t xml:space="preserve"> и актуальных законопроектов</w:t>
      </w:r>
      <w:r w:rsidR="00312DB1">
        <w:rPr>
          <w:rFonts w:ascii="Times New Roman" w:hAnsi="Times New Roman"/>
          <w:sz w:val="24"/>
          <w:szCs w:val="24"/>
        </w:rPr>
        <w:t xml:space="preserve"> на 202</w:t>
      </w:r>
      <w:r w:rsidR="007E7122">
        <w:rPr>
          <w:rFonts w:ascii="Times New Roman" w:hAnsi="Times New Roman"/>
          <w:sz w:val="24"/>
          <w:szCs w:val="24"/>
        </w:rPr>
        <w:t>5</w:t>
      </w:r>
      <w:r w:rsidR="00312DB1">
        <w:rPr>
          <w:rFonts w:ascii="Times New Roman" w:hAnsi="Times New Roman"/>
          <w:sz w:val="24"/>
          <w:szCs w:val="24"/>
        </w:rPr>
        <w:t xml:space="preserve"> год</w:t>
      </w:r>
      <w:r>
        <w:rPr>
          <w:rFonts w:ascii="Times New Roman" w:hAnsi="Times New Roman"/>
          <w:sz w:val="24"/>
          <w:szCs w:val="24"/>
        </w:rPr>
        <w:t>.</w:t>
      </w:r>
    </w:p>
    <w:p w:rsidR="00E9604B" w:rsidRDefault="00EA5032">
      <w:pPr>
        <w:spacing w:after="0" w:line="240" w:lineRule="auto"/>
        <w:jc w:val="both"/>
        <w:rPr>
          <w:rFonts w:ascii="Times New Roman" w:hAnsi="Times New Roman"/>
          <w:sz w:val="24"/>
          <w:szCs w:val="24"/>
        </w:rPr>
      </w:pPr>
      <w:r>
        <w:rPr>
          <w:rFonts w:ascii="Times New Roman" w:hAnsi="Times New Roman"/>
          <w:sz w:val="24"/>
          <w:szCs w:val="24"/>
        </w:rPr>
        <w:t>3</w:t>
      </w:r>
      <w:r w:rsidR="00312DB1">
        <w:rPr>
          <w:rFonts w:ascii="Times New Roman" w:hAnsi="Times New Roman"/>
          <w:sz w:val="24"/>
          <w:szCs w:val="24"/>
        </w:rPr>
        <w:t>. Обзор вступивших в силу в 2024</w:t>
      </w:r>
      <w:r>
        <w:rPr>
          <w:rFonts w:ascii="Times New Roman" w:hAnsi="Times New Roman"/>
          <w:sz w:val="24"/>
          <w:szCs w:val="24"/>
        </w:rPr>
        <w:t xml:space="preserve"> году изменений в нормативные акты Банка России по ПОД/ФТ для НФО, и актуальных проектов на 202</w:t>
      </w:r>
      <w:r w:rsidR="007E7122">
        <w:rPr>
          <w:rFonts w:ascii="Times New Roman" w:hAnsi="Times New Roman"/>
          <w:sz w:val="24"/>
          <w:szCs w:val="24"/>
        </w:rPr>
        <w:t>5</w:t>
      </w:r>
      <w:r>
        <w:rPr>
          <w:rFonts w:ascii="Times New Roman" w:hAnsi="Times New Roman"/>
          <w:sz w:val="24"/>
          <w:szCs w:val="24"/>
        </w:rPr>
        <w:t xml:space="preserve"> год.</w:t>
      </w:r>
    </w:p>
    <w:p w:rsidR="00E9604B" w:rsidRDefault="00EA5032">
      <w:pPr>
        <w:spacing w:after="0" w:line="240" w:lineRule="auto"/>
        <w:jc w:val="both"/>
        <w:rPr>
          <w:rFonts w:ascii="Times New Roman" w:hAnsi="Times New Roman"/>
          <w:sz w:val="24"/>
          <w:szCs w:val="24"/>
        </w:rPr>
      </w:pPr>
      <w:r>
        <w:rPr>
          <w:rFonts w:ascii="Times New Roman" w:hAnsi="Times New Roman"/>
          <w:sz w:val="24"/>
          <w:szCs w:val="24"/>
        </w:rPr>
        <w:lastRenderedPageBreak/>
        <w:t>4. Обзор вступивших в силу в 202</w:t>
      </w:r>
      <w:r w:rsidR="00312DB1">
        <w:rPr>
          <w:rFonts w:ascii="Times New Roman" w:hAnsi="Times New Roman"/>
          <w:sz w:val="24"/>
          <w:szCs w:val="24"/>
        </w:rPr>
        <w:t>4</w:t>
      </w:r>
      <w:r>
        <w:rPr>
          <w:rFonts w:ascii="Times New Roman" w:hAnsi="Times New Roman"/>
          <w:sz w:val="24"/>
          <w:szCs w:val="24"/>
        </w:rPr>
        <w:t xml:space="preserve"> году изменений в нормативные акты Росфинмониторинга, положения которых распространяются на НФО, и актуальных проектов-202</w:t>
      </w:r>
      <w:r w:rsidR="007E7122">
        <w:rPr>
          <w:rFonts w:ascii="Times New Roman" w:hAnsi="Times New Roman"/>
          <w:sz w:val="24"/>
          <w:szCs w:val="24"/>
        </w:rPr>
        <w:t>5</w:t>
      </w:r>
      <w:r>
        <w:rPr>
          <w:rFonts w:ascii="Times New Roman" w:hAnsi="Times New Roman"/>
          <w:sz w:val="24"/>
          <w:szCs w:val="24"/>
        </w:rPr>
        <w:t>.</w:t>
      </w:r>
    </w:p>
    <w:p w:rsidR="00E9604B" w:rsidRDefault="00EA5032">
      <w:pPr>
        <w:spacing w:after="0" w:line="240" w:lineRule="auto"/>
        <w:jc w:val="both"/>
        <w:rPr>
          <w:rFonts w:ascii="Times New Roman" w:hAnsi="Times New Roman"/>
          <w:sz w:val="24"/>
          <w:szCs w:val="24"/>
        </w:rPr>
      </w:pPr>
      <w:r>
        <w:rPr>
          <w:rFonts w:ascii="Times New Roman" w:hAnsi="Times New Roman"/>
          <w:sz w:val="24"/>
          <w:szCs w:val="24"/>
        </w:rPr>
        <w:t>5. Практические вопросы, возникающие у НФО при проведении идентификации, включая проведение проверки паспортных данных</w:t>
      </w:r>
      <w:r w:rsidR="00485375">
        <w:rPr>
          <w:rFonts w:ascii="Times New Roman" w:hAnsi="Times New Roman"/>
          <w:sz w:val="24"/>
          <w:szCs w:val="24"/>
        </w:rPr>
        <w:t>, возможных видов и способов идентификации</w:t>
      </w:r>
      <w:r>
        <w:rPr>
          <w:rFonts w:ascii="Times New Roman" w:hAnsi="Times New Roman"/>
          <w:sz w:val="24"/>
          <w:szCs w:val="24"/>
        </w:rPr>
        <w:t>.</w:t>
      </w:r>
    </w:p>
    <w:p w:rsidR="00E9604B" w:rsidRDefault="00EA5032">
      <w:pPr>
        <w:spacing w:after="0" w:line="240" w:lineRule="auto"/>
        <w:jc w:val="both"/>
        <w:rPr>
          <w:rFonts w:ascii="Times New Roman" w:hAnsi="Times New Roman"/>
          <w:sz w:val="24"/>
          <w:szCs w:val="24"/>
        </w:rPr>
      </w:pPr>
      <w:r>
        <w:rPr>
          <w:rFonts w:ascii="Times New Roman" w:hAnsi="Times New Roman"/>
          <w:sz w:val="24"/>
          <w:szCs w:val="24"/>
        </w:rPr>
        <w:t xml:space="preserve">6. Операции обязательного контроля: обзор </w:t>
      </w:r>
      <w:r w:rsidR="00485375">
        <w:rPr>
          <w:rFonts w:ascii="Times New Roman" w:hAnsi="Times New Roman"/>
          <w:sz w:val="24"/>
          <w:szCs w:val="24"/>
        </w:rPr>
        <w:t xml:space="preserve">актуальных </w:t>
      </w:r>
      <w:r>
        <w:rPr>
          <w:rFonts w:ascii="Times New Roman" w:hAnsi="Times New Roman"/>
          <w:sz w:val="24"/>
          <w:szCs w:val="24"/>
        </w:rPr>
        <w:t>позиций Банка России в части вопросов НФО по представлению сведений в уполномоченный орган</w:t>
      </w:r>
      <w:r w:rsidR="00485375">
        <w:rPr>
          <w:rFonts w:ascii="Times New Roman" w:hAnsi="Times New Roman"/>
          <w:sz w:val="24"/>
          <w:szCs w:val="24"/>
        </w:rPr>
        <w:t xml:space="preserve"> (в том числе операции с ЦФА, операции НКО).</w:t>
      </w:r>
      <w:r>
        <w:rPr>
          <w:rFonts w:ascii="Times New Roman" w:hAnsi="Times New Roman"/>
          <w:sz w:val="24"/>
          <w:szCs w:val="24"/>
        </w:rPr>
        <w:t xml:space="preserve"> </w:t>
      </w:r>
    </w:p>
    <w:p w:rsidR="00E9604B" w:rsidRDefault="00EA5032">
      <w:pPr>
        <w:spacing w:after="0" w:line="240" w:lineRule="auto"/>
        <w:ind w:left="284" w:hanging="284"/>
        <w:jc w:val="both"/>
        <w:rPr>
          <w:rFonts w:ascii="Times New Roman" w:hAnsi="Times New Roman"/>
          <w:sz w:val="24"/>
          <w:szCs w:val="24"/>
        </w:rPr>
      </w:pPr>
      <w:r>
        <w:rPr>
          <w:rFonts w:ascii="Times New Roman" w:hAnsi="Times New Roman"/>
          <w:sz w:val="24"/>
          <w:szCs w:val="24"/>
        </w:rPr>
        <w:t>7. Порядок применения мер по замораживанию (блокированию) денежных средств или имущества.</w:t>
      </w:r>
    </w:p>
    <w:p w:rsidR="00E9604B" w:rsidRDefault="00EA5032">
      <w:pPr>
        <w:spacing w:after="0" w:line="240" w:lineRule="auto"/>
        <w:jc w:val="both"/>
        <w:rPr>
          <w:rFonts w:ascii="Times New Roman" w:hAnsi="Times New Roman"/>
          <w:sz w:val="24"/>
          <w:szCs w:val="24"/>
        </w:rPr>
      </w:pPr>
      <w:r>
        <w:rPr>
          <w:rFonts w:ascii="Times New Roman" w:hAnsi="Times New Roman"/>
          <w:sz w:val="24"/>
          <w:szCs w:val="24"/>
        </w:rPr>
        <w:t>8. Практические вопросы, возникающие у НФО при работе с Перечнями экстремистов, решениями МКО, решениями Совбеза ООН.</w:t>
      </w:r>
    </w:p>
    <w:p w:rsidR="00E9604B" w:rsidRDefault="00EA5032">
      <w:pPr>
        <w:spacing w:after="0" w:line="240" w:lineRule="auto"/>
        <w:jc w:val="both"/>
        <w:rPr>
          <w:rFonts w:ascii="Times New Roman" w:hAnsi="Times New Roman"/>
          <w:sz w:val="24"/>
          <w:szCs w:val="24"/>
        </w:rPr>
      </w:pPr>
      <w:r>
        <w:rPr>
          <w:rFonts w:ascii="Times New Roman" w:hAnsi="Times New Roman"/>
          <w:sz w:val="24"/>
          <w:szCs w:val="24"/>
        </w:rPr>
        <w:t>9. Отказ клиенту в проведении операции или в приеме на обслуживание: как быть, если клиент не представил запрошенные сведения. Реабилитация «отказников».</w:t>
      </w:r>
    </w:p>
    <w:p w:rsidR="00E9604B" w:rsidRDefault="00EA5032">
      <w:pPr>
        <w:spacing w:after="0" w:line="240" w:lineRule="auto"/>
        <w:jc w:val="both"/>
        <w:rPr>
          <w:rFonts w:ascii="Times New Roman" w:hAnsi="Times New Roman"/>
          <w:sz w:val="24"/>
          <w:szCs w:val="24"/>
        </w:rPr>
      </w:pPr>
      <w:r>
        <w:rPr>
          <w:rFonts w:ascii="Times New Roman" w:hAnsi="Times New Roman"/>
          <w:sz w:val="24"/>
          <w:szCs w:val="24"/>
        </w:rPr>
        <w:t>10. Организация системы внутреннего контроля по ПОД/ФТ:</w:t>
      </w:r>
    </w:p>
    <w:p w:rsidR="00E9604B" w:rsidRDefault="00EA5032">
      <w:pPr>
        <w:pStyle w:val="af4"/>
        <w:numPr>
          <w:ilvl w:val="0"/>
          <w:numId w:val="2"/>
        </w:numPr>
        <w:spacing w:after="0" w:line="240" w:lineRule="auto"/>
        <w:ind w:left="709" w:hanging="283"/>
        <w:jc w:val="both"/>
        <w:rPr>
          <w:rFonts w:ascii="Times New Roman" w:hAnsi="Times New Roman"/>
          <w:sz w:val="24"/>
          <w:szCs w:val="24"/>
        </w:rPr>
      </w:pPr>
      <w:r>
        <w:rPr>
          <w:rFonts w:ascii="Times New Roman" w:hAnsi="Times New Roman"/>
          <w:sz w:val="24"/>
          <w:szCs w:val="24"/>
        </w:rPr>
        <w:t xml:space="preserve"> запрет на информирование клиентов и иных лиц о принятых мерах по ПОД/ФТ: какие сведения могут быть представлены третьим лицам (например, аудиторам);</w:t>
      </w:r>
    </w:p>
    <w:p w:rsidR="00E9604B" w:rsidRDefault="00EA5032">
      <w:pPr>
        <w:pStyle w:val="af4"/>
        <w:numPr>
          <w:ilvl w:val="0"/>
          <w:numId w:val="2"/>
        </w:numPr>
        <w:spacing w:after="0" w:line="240" w:lineRule="auto"/>
        <w:ind w:left="709" w:hanging="283"/>
        <w:jc w:val="both"/>
        <w:rPr>
          <w:rFonts w:ascii="Times New Roman" w:hAnsi="Times New Roman"/>
          <w:sz w:val="24"/>
          <w:szCs w:val="24"/>
        </w:rPr>
      </w:pPr>
      <w:r>
        <w:rPr>
          <w:rFonts w:ascii="Times New Roman" w:hAnsi="Times New Roman"/>
          <w:sz w:val="24"/>
          <w:szCs w:val="24"/>
        </w:rPr>
        <w:t xml:space="preserve"> все об СДЛ;</w:t>
      </w:r>
    </w:p>
    <w:p w:rsidR="00E9604B" w:rsidRDefault="00EA5032">
      <w:pPr>
        <w:pStyle w:val="af4"/>
        <w:numPr>
          <w:ilvl w:val="0"/>
          <w:numId w:val="2"/>
        </w:numPr>
        <w:spacing w:after="0" w:line="240" w:lineRule="auto"/>
        <w:ind w:left="709" w:hanging="283"/>
        <w:jc w:val="both"/>
        <w:rPr>
          <w:rFonts w:ascii="Times New Roman" w:hAnsi="Times New Roman"/>
          <w:sz w:val="24"/>
          <w:szCs w:val="24"/>
        </w:rPr>
      </w:pPr>
      <w:r>
        <w:rPr>
          <w:rFonts w:ascii="Times New Roman" w:hAnsi="Times New Roman"/>
          <w:sz w:val="24"/>
          <w:szCs w:val="24"/>
        </w:rPr>
        <w:t xml:space="preserve"> особенности разработки ПВК по ПОД/ФТ/ФРОМУ: практические рекомендации по содержанию некоторых программ;</w:t>
      </w:r>
    </w:p>
    <w:p w:rsidR="00E9604B" w:rsidRPr="00485375" w:rsidRDefault="00EA5032" w:rsidP="00485375">
      <w:pPr>
        <w:pStyle w:val="af4"/>
        <w:numPr>
          <w:ilvl w:val="0"/>
          <w:numId w:val="2"/>
        </w:numPr>
        <w:spacing w:after="0" w:line="240" w:lineRule="auto"/>
        <w:ind w:left="709" w:hanging="283"/>
        <w:jc w:val="both"/>
        <w:rPr>
          <w:rFonts w:ascii="Times New Roman" w:hAnsi="Times New Roman"/>
          <w:sz w:val="24"/>
          <w:szCs w:val="24"/>
        </w:rPr>
      </w:pPr>
      <w:r>
        <w:rPr>
          <w:rFonts w:ascii="Times New Roman" w:hAnsi="Times New Roman"/>
          <w:sz w:val="24"/>
          <w:szCs w:val="24"/>
        </w:rPr>
        <w:t xml:space="preserve"> подготовка и обучение сотрудников НФО по ПОД/ФТ с учетом изменений в требования Банка России.</w:t>
      </w:r>
    </w:p>
    <w:p w:rsidR="00E9604B" w:rsidRDefault="00EA5032">
      <w:pPr>
        <w:spacing w:after="0" w:line="240" w:lineRule="auto"/>
        <w:jc w:val="both"/>
        <w:rPr>
          <w:rFonts w:ascii="Times New Roman" w:hAnsi="Times New Roman"/>
          <w:sz w:val="24"/>
          <w:szCs w:val="24"/>
        </w:rPr>
      </w:pPr>
      <w:r>
        <w:rPr>
          <w:rFonts w:ascii="Times New Roman" w:hAnsi="Times New Roman"/>
          <w:sz w:val="24"/>
          <w:szCs w:val="24"/>
        </w:rPr>
        <w:t>1</w:t>
      </w:r>
      <w:r w:rsidR="00485375">
        <w:rPr>
          <w:rFonts w:ascii="Times New Roman" w:hAnsi="Times New Roman"/>
          <w:sz w:val="24"/>
          <w:szCs w:val="24"/>
        </w:rPr>
        <w:t>1</w:t>
      </w:r>
      <w:r>
        <w:rPr>
          <w:rFonts w:ascii="Times New Roman" w:hAnsi="Times New Roman"/>
          <w:sz w:val="24"/>
          <w:szCs w:val="24"/>
        </w:rPr>
        <w:t>. Ответы на вопросы слушателей семинара.</w:t>
      </w:r>
    </w:p>
    <w:p w:rsidR="00E9604B" w:rsidRDefault="00E9604B">
      <w:pPr>
        <w:spacing w:after="0" w:line="240" w:lineRule="auto"/>
        <w:ind w:left="284" w:hanging="284"/>
        <w:jc w:val="both"/>
        <w:rPr>
          <w:rFonts w:ascii="Times New Roman" w:hAnsi="Times New Roman"/>
          <w:sz w:val="24"/>
          <w:szCs w:val="24"/>
        </w:rPr>
      </w:pPr>
    </w:p>
    <w:p w:rsidR="00E9604B" w:rsidRDefault="00EA5032">
      <w:pPr>
        <w:spacing w:after="100" w:afterAutospacing="1" w:line="240" w:lineRule="auto"/>
        <w:jc w:val="both"/>
        <w:rPr>
          <w:rFonts w:ascii="Times New Roman" w:hAnsi="Times New Roman"/>
          <w:b/>
          <w:sz w:val="24"/>
          <w:szCs w:val="24"/>
        </w:rPr>
      </w:pPr>
      <w:r>
        <w:rPr>
          <w:rFonts w:ascii="Times New Roman" w:hAnsi="Times New Roman"/>
          <w:b/>
          <w:sz w:val="24"/>
          <w:szCs w:val="24"/>
        </w:rPr>
        <w:t>На семинаре выступит эксперт-практик с многолетним опытом работы в сфере ПОД/ФТ, представитель Департамента финансового мониторинга и валютного контроля Банка России.</w:t>
      </w:r>
    </w:p>
    <w:p w:rsidR="00E9604B" w:rsidRDefault="00EA5032">
      <w:pPr>
        <w:spacing w:line="240" w:lineRule="auto"/>
        <w:jc w:val="both"/>
        <w:rPr>
          <w:rFonts w:ascii="Times New Roman" w:hAnsi="Times New Roman"/>
          <w:sz w:val="24"/>
          <w:szCs w:val="24"/>
        </w:rPr>
      </w:pPr>
      <w:r>
        <w:rPr>
          <w:rFonts w:ascii="Times New Roman" w:hAnsi="Times New Roman"/>
          <w:sz w:val="24"/>
          <w:szCs w:val="24"/>
        </w:rPr>
        <w:t xml:space="preserve">Институт МФЦ придерживается высоких стандартов качества онлайн (интернет)-трансляций образовательных и консультационных мероприятий, которые обеспечиваются: собственной видеостудией, современным оборудованием в аудитории (включая </w:t>
      </w:r>
      <w:proofErr w:type="spellStart"/>
      <w:r>
        <w:rPr>
          <w:rFonts w:ascii="Times New Roman" w:hAnsi="Times New Roman"/>
          <w:sz w:val="24"/>
          <w:szCs w:val="24"/>
        </w:rPr>
        <w:t>ptz</w:t>
      </w:r>
      <w:proofErr w:type="spellEnd"/>
      <w:r>
        <w:rPr>
          <w:rFonts w:ascii="Times New Roman" w:hAnsi="Times New Roman"/>
          <w:sz w:val="24"/>
          <w:szCs w:val="24"/>
        </w:rPr>
        <w:t>-камеру, микрофонную систему, электронную доску для преподавателей), основным и резервным интернет-каналами с высокой пропускной способностью, использованием ведущих платформ онлайн-обучения и наличием квалифицированного инженерно-технического персонала.</w:t>
      </w:r>
    </w:p>
    <w:p w:rsidR="00E9604B" w:rsidRDefault="00EA5032">
      <w:pPr>
        <w:spacing w:after="0" w:line="240" w:lineRule="auto"/>
        <w:jc w:val="both"/>
        <w:rPr>
          <w:rFonts w:ascii="Times New Roman" w:hAnsi="Times New Roman"/>
          <w:b/>
          <w:sz w:val="24"/>
          <w:szCs w:val="24"/>
        </w:rPr>
      </w:pPr>
      <w:r>
        <w:rPr>
          <w:rFonts w:ascii="Times New Roman" w:hAnsi="Times New Roman"/>
          <w:b/>
          <w:sz w:val="24"/>
          <w:szCs w:val="24"/>
        </w:rPr>
        <w:t xml:space="preserve">Время проведения: </w:t>
      </w:r>
      <w:r w:rsidR="00485375">
        <w:rPr>
          <w:rFonts w:ascii="Times New Roman" w:hAnsi="Times New Roman"/>
          <w:sz w:val="24"/>
          <w:szCs w:val="24"/>
        </w:rPr>
        <w:t>18:30—21:30</w:t>
      </w:r>
      <w:r>
        <w:rPr>
          <w:rFonts w:ascii="Times New Roman" w:hAnsi="Times New Roman"/>
          <w:sz w:val="24"/>
          <w:szCs w:val="24"/>
        </w:rPr>
        <w:t xml:space="preserve"> </w:t>
      </w:r>
      <w:proofErr w:type="spellStart"/>
      <w:r>
        <w:rPr>
          <w:rFonts w:ascii="Times New Roman" w:hAnsi="Times New Roman"/>
          <w:sz w:val="24"/>
          <w:szCs w:val="24"/>
        </w:rPr>
        <w:t>мск</w:t>
      </w:r>
      <w:proofErr w:type="spellEnd"/>
      <w:r>
        <w:rPr>
          <w:rFonts w:ascii="Times New Roman" w:hAnsi="Times New Roman"/>
          <w:sz w:val="24"/>
          <w:szCs w:val="24"/>
        </w:rPr>
        <w:t>.</w:t>
      </w:r>
    </w:p>
    <w:p w:rsidR="00E9604B" w:rsidRDefault="00E9604B">
      <w:pPr>
        <w:spacing w:after="0" w:line="240" w:lineRule="auto"/>
        <w:jc w:val="both"/>
        <w:rPr>
          <w:rFonts w:ascii="Times New Roman" w:hAnsi="Times New Roman"/>
          <w:b/>
          <w:sz w:val="24"/>
          <w:szCs w:val="24"/>
        </w:rPr>
      </w:pPr>
    </w:p>
    <w:p w:rsidR="00E9604B" w:rsidRDefault="00EA5032">
      <w:pPr>
        <w:spacing w:after="0" w:line="240" w:lineRule="auto"/>
        <w:jc w:val="both"/>
        <w:rPr>
          <w:rFonts w:ascii="Times New Roman" w:hAnsi="Times New Roman"/>
          <w:sz w:val="24"/>
          <w:szCs w:val="24"/>
        </w:rPr>
      </w:pPr>
      <w:r>
        <w:rPr>
          <w:rFonts w:ascii="Times New Roman" w:hAnsi="Times New Roman"/>
          <w:b/>
          <w:sz w:val="24"/>
          <w:szCs w:val="24"/>
        </w:rPr>
        <w:t>Стоимость</w:t>
      </w:r>
      <w:r>
        <w:rPr>
          <w:rFonts w:ascii="Times New Roman" w:hAnsi="Times New Roman"/>
          <w:sz w:val="24"/>
          <w:szCs w:val="24"/>
        </w:rPr>
        <w:t xml:space="preserve"> участия в онлайн-семинаре для одного участника составляет 8 000 (восемь тысяч рублей), НДС не облагается. Скидка в размере 10 процентов предоставляются, начиная со второго участника от одной организации.</w:t>
      </w:r>
    </w:p>
    <w:p w:rsidR="00E9604B" w:rsidRDefault="00E9604B">
      <w:pPr>
        <w:spacing w:after="0" w:line="240" w:lineRule="auto"/>
        <w:jc w:val="both"/>
        <w:rPr>
          <w:rFonts w:ascii="Times New Roman" w:hAnsi="Times New Roman"/>
          <w:b/>
          <w:sz w:val="24"/>
          <w:szCs w:val="24"/>
        </w:rPr>
      </w:pPr>
    </w:p>
    <w:p w:rsidR="00E9604B" w:rsidRDefault="00EA5032">
      <w:pPr>
        <w:spacing w:after="0" w:line="240" w:lineRule="auto"/>
        <w:jc w:val="both"/>
        <w:rPr>
          <w:rFonts w:ascii="Times New Roman" w:hAnsi="Times New Roman"/>
          <w:sz w:val="24"/>
          <w:szCs w:val="24"/>
        </w:rPr>
      </w:pPr>
      <w:r>
        <w:rPr>
          <w:rFonts w:ascii="Times New Roman" w:hAnsi="Times New Roman"/>
          <w:b/>
          <w:sz w:val="24"/>
          <w:szCs w:val="24"/>
        </w:rPr>
        <w:t xml:space="preserve">Заявки на участие направлять до </w:t>
      </w:r>
      <w:r w:rsidR="007E7122">
        <w:rPr>
          <w:rFonts w:ascii="Times New Roman" w:hAnsi="Times New Roman"/>
          <w:b/>
          <w:sz w:val="24"/>
          <w:szCs w:val="24"/>
        </w:rPr>
        <w:t>10 декабря 2024</w:t>
      </w:r>
      <w:r>
        <w:rPr>
          <w:rFonts w:ascii="Times New Roman" w:hAnsi="Times New Roman"/>
          <w:b/>
          <w:sz w:val="24"/>
          <w:szCs w:val="24"/>
        </w:rPr>
        <w:t xml:space="preserve"> года</w:t>
      </w:r>
      <w:r>
        <w:rPr>
          <w:rFonts w:ascii="Times New Roman" w:hAnsi="Times New Roman"/>
          <w:sz w:val="24"/>
          <w:szCs w:val="24"/>
        </w:rPr>
        <w:t xml:space="preserve"> включительно на Левиной Марины — </w:t>
      </w:r>
      <w:hyperlink r:id="rId14" w:tooltip="mailto:fcsm@educenter.ru" w:history="1">
        <w:r>
          <w:rPr>
            <w:rStyle w:val="af3"/>
            <w:rFonts w:ascii="Times New Roman" w:hAnsi="Times New Roman"/>
            <w:sz w:val="24"/>
            <w:szCs w:val="24"/>
            <w:lang w:eastAsia="ru-RU"/>
          </w:rPr>
          <w:t>fcsm@educenter.ru</w:t>
        </w:r>
      </w:hyperlink>
      <w:r>
        <w:rPr>
          <w:rFonts w:ascii="Times New Roman" w:hAnsi="Times New Roman"/>
          <w:sz w:val="24"/>
          <w:szCs w:val="24"/>
        </w:rPr>
        <w:t>,</w:t>
      </w:r>
      <w:r>
        <w:rPr>
          <w:b/>
        </w:rPr>
        <w:t xml:space="preserve"> </w:t>
      </w:r>
      <w:r>
        <w:rPr>
          <w:rFonts w:ascii="Times New Roman" w:hAnsi="Times New Roman"/>
          <w:sz w:val="24"/>
          <w:szCs w:val="24"/>
        </w:rPr>
        <w:t xml:space="preserve">или </w:t>
      </w:r>
      <w:r w:rsidR="007E7122">
        <w:rPr>
          <w:rFonts w:ascii="Times New Roman" w:hAnsi="Times New Roman"/>
          <w:sz w:val="24"/>
          <w:szCs w:val="24"/>
        </w:rPr>
        <w:t>Шуваевой</w:t>
      </w:r>
      <w:r>
        <w:rPr>
          <w:rFonts w:ascii="Times New Roman" w:hAnsi="Times New Roman"/>
          <w:sz w:val="24"/>
          <w:szCs w:val="24"/>
        </w:rPr>
        <w:t xml:space="preserve"> Марии </w:t>
      </w:r>
      <w:hyperlink r:id="rId15" w:tooltip="mailto:seminar2@educenter.ru" w:history="1">
        <w:r>
          <w:rPr>
            <w:rStyle w:val="af3"/>
            <w:rFonts w:ascii="Times New Roman" w:hAnsi="Times New Roman"/>
            <w:sz w:val="24"/>
            <w:szCs w:val="24"/>
            <w:lang w:eastAsia="ru-RU"/>
          </w:rPr>
          <w:t>seminar2@educenter.ru</w:t>
        </w:r>
      </w:hyperlink>
      <w:r>
        <w:rPr>
          <w:b/>
        </w:rPr>
        <w:t xml:space="preserve">  </w:t>
      </w:r>
      <w:r>
        <w:rPr>
          <w:rFonts w:ascii="Times New Roman" w:hAnsi="Times New Roman"/>
          <w:sz w:val="24"/>
          <w:szCs w:val="24"/>
        </w:rPr>
        <w:t xml:space="preserve">тел./ф. +7(495) 921-22-73 (многоканальный), </w:t>
      </w:r>
      <w:hyperlink r:id="rId16" w:tooltip="http://www.educenter.ru" w:history="1">
        <w:r>
          <w:rPr>
            <w:rStyle w:val="af3"/>
            <w:rFonts w:ascii="Times New Roman" w:hAnsi="Times New Roman"/>
            <w:sz w:val="24"/>
            <w:szCs w:val="24"/>
            <w:lang w:val="en-US"/>
          </w:rPr>
          <w:t>www</w:t>
        </w:r>
        <w:r>
          <w:rPr>
            <w:rStyle w:val="af3"/>
            <w:rFonts w:ascii="Times New Roman" w:hAnsi="Times New Roman"/>
            <w:sz w:val="24"/>
            <w:szCs w:val="24"/>
          </w:rPr>
          <w:t>.</w:t>
        </w:r>
        <w:proofErr w:type="spellStart"/>
        <w:r>
          <w:rPr>
            <w:rStyle w:val="af3"/>
            <w:rFonts w:ascii="Times New Roman" w:hAnsi="Times New Roman"/>
            <w:sz w:val="24"/>
            <w:szCs w:val="24"/>
            <w:lang w:val="en-US"/>
          </w:rPr>
          <w:t>educenter</w:t>
        </w:r>
        <w:proofErr w:type="spellEnd"/>
        <w:r>
          <w:rPr>
            <w:rStyle w:val="af3"/>
            <w:rFonts w:ascii="Times New Roman" w:hAnsi="Times New Roman"/>
            <w:sz w:val="24"/>
            <w:szCs w:val="24"/>
          </w:rPr>
          <w:t>.</w:t>
        </w:r>
        <w:proofErr w:type="spellStart"/>
        <w:r>
          <w:rPr>
            <w:rStyle w:val="af3"/>
            <w:rFonts w:ascii="Times New Roman" w:hAnsi="Times New Roman"/>
            <w:sz w:val="24"/>
            <w:szCs w:val="24"/>
            <w:lang w:val="en-US"/>
          </w:rPr>
          <w:t>ru</w:t>
        </w:r>
        <w:proofErr w:type="spellEnd"/>
      </w:hyperlink>
    </w:p>
    <w:p w:rsidR="00E9604B" w:rsidRDefault="00E9604B">
      <w:pPr>
        <w:spacing w:after="0" w:line="240" w:lineRule="auto"/>
        <w:jc w:val="both"/>
        <w:rPr>
          <w:rFonts w:ascii="Times New Roman" w:hAnsi="Times New Roman"/>
          <w:sz w:val="24"/>
          <w:szCs w:val="24"/>
        </w:rPr>
      </w:pPr>
    </w:p>
    <w:sectPr w:rsidR="00E9604B">
      <w:footerReference w:type="default" r:id="rId17"/>
      <w:pgSz w:w="11906" w:h="16838"/>
      <w:pgMar w:top="426" w:right="707" w:bottom="567" w:left="709"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34A" w:rsidRDefault="0043134A">
      <w:pPr>
        <w:spacing w:after="0" w:line="240" w:lineRule="auto"/>
      </w:pPr>
      <w:r>
        <w:separator/>
      </w:r>
    </w:p>
  </w:endnote>
  <w:endnote w:type="continuationSeparator" w:id="0">
    <w:p w:rsidR="0043134A" w:rsidRDefault="00431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04B" w:rsidRDefault="00EA5032">
    <w:pPr>
      <w:pStyle w:val="af8"/>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sidR="007E7122">
      <w:rPr>
        <w:rFonts w:ascii="Times New Roman" w:hAnsi="Times New Roman"/>
        <w:noProof/>
        <w:sz w:val="24"/>
        <w:szCs w:val="24"/>
      </w:rPr>
      <w:t>2</w:t>
    </w:r>
    <w:r>
      <w:rPr>
        <w:rFonts w:ascii="Times New Roman" w:hAnsi="Times New Roman"/>
        <w:sz w:val="24"/>
        <w:szCs w:val="24"/>
      </w:rPr>
      <w:fldChar w:fldCharType="end"/>
    </w:r>
  </w:p>
  <w:p w:rsidR="00E9604B" w:rsidRDefault="00E9604B">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34A" w:rsidRDefault="0043134A">
      <w:pPr>
        <w:spacing w:after="0" w:line="240" w:lineRule="auto"/>
      </w:pPr>
      <w:r>
        <w:separator/>
      </w:r>
    </w:p>
  </w:footnote>
  <w:footnote w:type="continuationSeparator" w:id="0">
    <w:p w:rsidR="0043134A" w:rsidRDefault="004313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3D1ECC"/>
    <w:multiLevelType w:val="hybridMultilevel"/>
    <w:tmpl w:val="4F886A2A"/>
    <w:lvl w:ilvl="0" w:tplc="2BAA8FEC">
      <w:start w:val="1"/>
      <w:numFmt w:val="bullet"/>
      <w:lvlText w:val=""/>
      <w:lvlJc w:val="left"/>
      <w:pPr>
        <w:ind w:left="720" w:hanging="360"/>
      </w:pPr>
      <w:rPr>
        <w:rFonts w:ascii="Wingdings" w:hAnsi="Wingdings" w:hint="default"/>
      </w:rPr>
    </w:lvl>
    <w:lvl w:ilvl="1" w:tplc="BF8E23A6">
      <w:start w:val="1"/>
      <w:numFmt w:val="bullet"/>
      <w:lvlText w:val="o"/>
      <w:lvlJc w:val="left"/>
      <w:pPr>
        <w:ind w:left="1440" w:hanging="360"/>
      </w:pPr>
      <w:rPr>
        <w:rFonts w:ascii="Courier New" w:hAnsi="Courier New" w:hint="default"/>
      </w:rPr>
    </w:lvl>
    <w:lvl w:ilvl="2" w:tplc="24228B30">
      <w:start w:val="1"/>
      <w:numFmt w:val="bullet"/>
      <w:lvlText w:val=""/>
      <w:lvlJc w:val="left"/>
      <w:pPr>
        <w:ind w:left="2160" w:hanging="360"/>
      </w:pPr>
      <w:rPr>
        <w:rFonts w:ascii="Wingdings" w:hAnsi="Wingdings" w:hint="default"/>
      </w:rPr>
    </w:lvl>
    <w:lvl w:ilvl="3" w:tplc="2D4E7D4A">
      <w:start w:val="1"/>
      <w:numFmt w:val="bullet"/>
      <w:lvlText w:val=""/>
      <w:lvlJc w:val="left"/>
      <w:pPr>
        <w:ind w:left="2880" w:hanging="360"/>
      </w:pPr>
      <w:rPr>
        <w:rFonts w:ascii="Symbol" w:hAnsi="Symbol" w:hint="default"/>
      </w:rPr>
    </w:lvl>
    <w:lvl w:ilvl="4" w:tplc="21D66036">
      <w:start w:val="1"/>
      <w:numFmt w:val="bullet"/>
      <w:lvlText w:val="o"/>
      <w:lvlJc w:val="left"/>
      <w:pPr>
        <w:ind w:left="3600" w:hanging="360"/>
      </w:pPr>
      <w:rPr>
        <w:rFonts w:ascii="Courier New" w:hAnsi="Courier New" w:hint="default"/>
      </w:rPr>
    </w:lvl>
    <w:lvl w:ilvl="5" w:tplc="5E30D92A">
      <w:start w:val="1"/>
      <w:numFmt w:val="bullet"/>
      <w:lvlText w:val=""/>
      <w:lvlJc w:val="left"/>
      <w:pPr>
        <w:ind w:left="4320" w:hanging="360"/>
      </w:pPr>
      <w:rPr>
        <w:rFonts w:ascii="Wingdings" w:hAnsi="Wingdings" w:hint="default"/>
      </w:rPr>
    </w:lvl>
    <w:lvl w:ilvl="6" w:tplc="D012F48C">
      <w:start w:val="1"/>
      <w:numFmt w:val="bullet"/>
      <w:lvlText w:val=""/>
      <w:lvlJc w:val="left"/>
      <w:pPr>
        <w:ind w:left="5040" w:hanging="360"/>
      </w:pPr>
      <w:rPr>
        <w:rFonts w:ascii="Symbol" w:hAnsi="Symbol" w:hint="default"/>
      </w:rPr>
    </w:lvl>
    <w:lvl w:ilvl="7" w:tplc="251C017C">
      <w:start w:val="1"/>
      <w:numFmt w:val="bullet"/>
      <w:lvlText w:val="o"/>
      <w:lvlJc w:val="left"/>
      <w:pPr>
        <w:ind w:left="5760" w:hanging="360"/>
      </w:pPr>
      <w:rPr>
        <w:rFonts w:ascii="Courier New" w:hAnsi="Courier New" w:hint="default"/>
      </w:rPr>
    </w:lvl>
    <w:lvl w:ilvl="8" w:tplc="42D68054">
      <w:start w:val="1"/>
      <w:numFmt w:val="bullet"/>
      <w:lvlText w:val=""/>
      <w:lvlJc w:val="left"/>
      <w:pPr>
        <w:ind w:left="6480" w:hanging="360"/>
      </w:pPr>
      <w:rPr>
        <w:rFonts w:ascii="Wingdings" w:hAnsi="Wingdings" w:hint="default"/>
      </w:rPr>
    </w:lvl>
  </w:abstractNum>
  <w:abstractNum w:abstractNumId="1" w15:restartNumberingAfterBreak="0">
    <w:nsid w:val="777D50AC"/>
    <w:multiLevelType w:val="hybridMultilevel"/>
    <w:tmpl w:val="5D9C938E"/>
    <w:lvl w:ilvl="0" w:tplc="419EE06A">
      <w:start w:val="1"/>
      <w:numFmt w:val="bullet"/>
      <w:lvlText w:val=""/>
      <w:lvlJc w:val="left"/>
      <w:pPr>
        <w:ind w:left="1080" w:hanging="360"/>
      </w:pPr>
      <w:rPr>
        <w:rFonts w:ascii="Wingdings" w:hAnsi="Wingdings" w:hint="default"/>
      </w:rPr>
    </w:lvl>
    <w:lvl w:ilvl="1" w:tplc="EAFA1810">
      <w:start w:val="1"/>
      <w:numFmt w:val="bullet"/>
      <w:lvlText w:val="o"/>
      <w:lvlJc w:val="left"/>
      <w:pPr>
        <w:ind w:left="1800" w:hanging="360"/>
      </w:pPr>
      <w:rPr>
        <w:rFonts w:ascii="Courier New" w:hAnsi="Courier New" w:cs="Courier New" w:hint="default"/>
      </w:rPr>
    </w:lvl>
    <w:lvl w:ilvl="2" w:tplc="9926ABC0">
      <w:start w:val="1"/>
      <w:numFmt w:val="bullet"/>
      <w:lvlText w:val=""/>
      <w:lvlJc w:val="left"/>
      <w:pPr>
        <w:ind w:left="2520" w:hanging="360"/>
      </w:pPr>
      <w:rPr>
        <w:rFonts w:ascii="Wingdings" w:hAnsi="Wingdings" w:hint="default"/>
      </w:rPr>
    </w:lvl>
    <w:lvl w:ilvl="3" w:tplc="7DB2BAB8">
      <w:start w:val="1"/>
      <w:numFmt w:val="bullet"/>
      <w:lvlText w:val=""/>
      <w:lvlJc w:val="left"/>
      <w:pPr>
        <w:ind w:left="3240" w:hanging="360"/>
      </w:pPr>
      <w:rPr>
        <w:rFonts w:ascii="Symbol" w:hAnsi="Symbol" w:hint="default"/>
      </w:rPr>
    </w:lvl>
    <w:lvl w:ilvl="4" w:tplc="AD588F86">
      <w:start w:val="1"/>
      <w:numFmt w:val="bullet"/>
      <w:lvlText w:val="o"/>
      <w:lvlJc w:val="left"/>
      <w:pPr>
        <w:ind w:left="3960" w:hanging="360"/>
      </w:pPr>
      <w:rPr>
        <w:rFonts w:ascii="Courier New" w:hAnsi="Courier New" w:cs="Courier New" w:hint="default"/>
      </w:rPr>
    </w:lvl>
    <w:lvl w:ilvl="5" w:tplc="75D016A6">
      <w:start w:val="1"/>
      <w:numFmt w:val="bullet"/>
      <w:lvlText w:val=""/>
      <w:lvlJc w:val="left"/>
      <w:pPr>
        <w:ind w:left="4680" w:hanging="360"/>
      </w:pPr>
      <w:rPr>
        <w:rFonts w:ascii="Wingdings" w:hAnsi="Wingdings" w:hint="default"/>
      </w:rPr>
    </w:lvl>
    <w:lvl w:ilvl="6" w:tplc="2FA40AE4">
      <w:start w:val="1"/>
      <w:numFmt w:val="bullet"/>
      <w:lvlText w:val=""/>
      <w:lvlJc w:val="left"/>
      <w:pPr>
        <w:ind w:left="5400" w:hanging="360"/>
      </w:pPr>
      <w:rPr>
        <w:rFonts w:ascii="Symbol" w:hAnsi="Symbol" w:hint="default"/>
      </w:rPr>
    </w:lvl>
    <w:lvl w:ilvl="7" w:tplc="16623354">
      <w:start w:val="1"/>
      <w:numFmt w:val="bullet"/>
      <w:lvlText w:val="o"/>
      <w:lvlJc w:val="left"/>
      <w:pPr>
        <w:ind w:left="6120" w:hanging="360"/>
      </w:pPr>
      <w:rPr>
        <w:rFonts w:ascii="Courier New" w:hAnsi="Courier New" w:cs="Courier New" w:hint="default"/>
      </w:rPr>
    </w:lvl>
    <w:lvl w:ilvl="8" w:tplc="6DF48A04">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04B"/>
    <w:rsid w:val="00030A34"/>
    <w:rsid w:val="00045C49"/>
    <w:rsid w:val="00312DB1"/>
    <w:rsid w:val="00371E4B"/>
    <w:rsid w:val="003E3342"/>
    <w:rsid w:val="0043134A"/>
    <w:rsid w:val="00445C3C"/>
    <w:rsid w:val="00485375"/>
    <w:rsid w:val="004E78BA"/>
    <w:rsid w:val="006B6921"/>
    <w:rsid w:val="007A5AC2"/>
    <w:rsid w:val="007E7122"/>
    <w:rsid w:val="008038F1"/>
    <w:rsid w:val="009724C9"/>
    <w:rsid w:val="00E9604B"/>
    <w:rsid w:val="00EA50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A4D2E"/>
  <w15:docId w15:val="{80347528-8328-6441-BBF5-673832B54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cs="Times New Roman"/>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b/>
      <w:bCs/>
      <w:color w:val="365F91" w:themeColor="accent1" w:themeShade="BF"/>
      <w:sz w:val="28"/>
      <w:szCs w:val="28"/>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9"/>
    <w:qFormat/>
    <w:pPr>
      <w:keepNext/>
      <w:spacing w:after="0" w:line="240" w:lineRule="auto"/>
      <w:jc w:val="center"/>
      <w:outlineLvl w:val="8"/>
    </w:pPr>
    <w:rPr>
      <w:rFonts w:ascii="Arial" w:hAnsi="Arial" w:cs="Arial"/>
      <w:b/>
      <w:bCs/>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pPr>
      <w:spacing w:after="0" w:line="240" w:lineRule="auto"/>
    </w:pPr>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pPr>
      <w:spacing w:after="0"/>
    </w:pPr>
  </w:style>
  <w:style w:type="character" w:customStyle="1" w:styleId="10">
    <w:name w:val="Заголовок 1 Знак"/>
    <w:basedOn w:val="a0"/>
    <w:link w:val="1"/>
    <w:uiPriority w:val="9"/>
    <w:rPr>
      <w:rFonts w:asciiTheme="majorHAnsi" w:eastAsiaTheme="majorEastAsia" w:hAnsiTheme="majorHAnsi" w:cs="Times New Roman"/>
      <w:b/>
      <w:bCs/>
      <w:color w:val="365F91" w:themeColor="accent1" w:themeShade="BF"/>
      <w:sz w:val="28"/>
      <w:szCs w:val="28"/>
    </w:rPr>
  </w:style>
  <w:style w:type="character" w:customStyle="1" w:styleId="90">
    <w:name w:val="Заголовок 9 Знак"/>
    <w:basedOn w:val="a0"/>
    <w:link w:val="9"/>
    <w:uiPriority w:val="99"/>
    <w:rPr>
      <w:rFonts w:ascii="Arial" w:hAnsi="Arial" w:cs="Arial"/>
      <w:b/>
      <w:bCs/>
      <w:sz w:val="18"/>
      <w:szCs w:val="18"/>
      <w:lang w:eastAsia="ru-RU"/>
    </w:rPr>
  </w:style>
  <w:style w:type="paragraph" w:styleId="af0">
    <w:name w:val="Balloon Text"/>
    <w:basedOn w:val="a"/>
    <w:link w:val="af1"/>
    <w:uiPriority w:val="99"/>
    <w:semiHidden/>
    <w:unhideWhenUsed/>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Pr>
      <w:rFonts w:ascii="Tahoma" w:hAnsi="Tahoma" w:cs="Tahoma"/>
      <w:sz w:val="16"/>
      <w:szCs w:val="16"/>
    </w:rPr>
  </w:style>
  <w:style w:type="paragraph" w:customStyle="1" w:styleId="ConsPlusTitle">
    <w:name w:val="ConsPlusTitle"/>
    <w:uiPriority w:val="99"/>
    <w:pPr>
      <w:widowControl w:val="0"/>
      <w:spacing w:after="0" w:line="240" w:lineRule="auto"/>
    </w:pPr>
    <w:rPr>
      <w:rFonts w:ascii="Arial" w:hAnsi="Arial" w:cs="Arial"/>
      <w:b/>
      <w:bCs/>
      <w:sz w:val="24"/>
      <w:szCs w:val="24"/>
      <w:lang w:eastAsia="ru-RU"/>
    </w:rPr>
  </w:style>
  <w:style w:type="table" w:styleId="af2">
    <w:name w:val="Table Grid"/>
    <w:basedOn w:val="a1"/>
    <w:uiPriority w:val="59"/>
    <w:pPr>
      <w:spacing w:after="0" w:line="240" w:lineRule="auto"/>
    </w:pPr>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Hyperlink"/>
    <w:basedOn w:val="a0"/>
    <w:uiPriority w:val="99"/>
    <w:rPr>
      <w:rFonts w:cs="Times New Roman"/>
      <w:color w:val="0000FF"/>
      <w:u w:val="single"/>
    </w:rPr>
  </w:style>
  <w:style w:type="paragraph" w:styleId="af4">
    <w:name w:val="List Paragraph"/>
    <w:basedOn w:val="a"/>
    <w:uiPriority w:val="34"/>
    <w:qFormat/>
    <w:pPr>
      <w:ind w:left="720"/>
      <w:contextualSpacing/>
    </w:pPr>
  </w:style>
  <w:style w:type="paragraph" w:customStyle="1" w:styleId="af5">
    <w:name w:val="Знак Знак Знак Знак"/>
    <w:basedOn w:val="a"/>
    <w:uiPriority w:val="99"/>
    <w:pPr>
      <w:tabs>
        <w:tab w:val="num" w:pos="360"/>
      </w:tabs>
      <w:spacing w:after="160" w:line="240" w:lineRule="exact"/>
    </w:pPr>
    <w:rPr>
      <w:rFonts w:ascii="Times New Roman" w:hAnsi="Times New Roman"/>
      <w:sz w:val="24"/>
      <w:szCs w:val="24"/>
      <w:lang w:val="en-US" w:eastAsia="ru-RU"/>
    </w:rPr>
  </w:style>
  <w:style w:type="paragraph" w:styleId="af6">
    <w:name w:val="header"/>
    <w:basedOn w:val="a"/>
    <w:link w:val="af7"/>
    <w:uiPriority w:val="99"/>
    <w:unhideWhenUsed/>
    <w:pPr>
      <w:tabs>
        <w:tab w:val="center" w:pos="4677"/>
        <w:tab w:val="right" w:pos="9355"/>
      </w:tabs>
      <w:spacing w:after="0" w:line="240" w:lineRule="auto"/>
    </w:pPr>
  </w:style>
  <w:style w:type="character" w:customStyle="1" w:styleId="af7">
    <w:name w:val="Верхний колонтитул Знак"/>
    <w:basedOn w:val="a0"/>
    <w:link w:val="af6"/>
    <w:uiPriority w:val="99"/>
    <w:rPr>
      <w:rFonts w:cs="Times New Roman"/>
    </w:rPr>
  </w:style>
  <w:style w:type="paragraph" w:styleId="af8">
    <w:name w:val="footer"/>
    <w:basedOn w:val="a"/>
    <w:link w:val="af9"/>
    <w:uiPriority w:val="99"/>
    <w:unhideWhenUsed/>
    <w:pPr>
      <w:tabs>
        <w:tab w:val="center" w:pos="4677"/>
        <w:tab w:val="right" w:pos="9355"/>
      </w:tabs>
      <w:spacing w:after="0" w:line="240" w:lineRule="auto"/>
    </w:pPr>
  </w:style>
  <w:style w:type="character" w:customStyle="1" w:styleId="af9">
    <w:name w:val="Нижний колонтитул Знак"/>
    <w:basedOn w:val="a0"/>
    <w:link w:val="af8"/>
    <w:uiPriority w:val="99"/>
    <w:rPr>
      <w:rFonts w:cs="Times New Roman"/>
    </w:rPr>
  </w:style>
  <w:style w:type="character" w:customStyle="1" w:styleId="googqs-tidbit">
    <w:name w:val="goog_qs-tidbit"/>
    <w:basedOn w:val="a0"/>
    <w:rPr>
      <w:rFonts w:cs="Times New Roman"/>
    </w:rPr>
  </w:style>
  <w:style w:type="paragraph" w:styleId="afa">
    <w:name w:val="Normal (Web)"/>
    <w:basedOn w:val="a"/>
    <w:uiPriority w:val="99"/>
    <w:pPr>
      <w:spacing w:before="100" w:beforeAutospacing="1" w:after="100" w:afterAutospacing="1" w:line="240" w:lineRule="auto"/>
    </w:pPr>
    <w:rPr>
      <w:rFonts w:ascii="Verdana" w:hAnsi="Verdana"/>
      <w:color w:val="000000"/>
      <w:sz w:val="17"/>
      <w:szCs w:val="17"/>
      <w:lang w:eastAsia="ru-RU"/>
    </w:rPr>
  </w:style>
  <w:style w:type="character" w:customStyle="1" w:styleId="grey1">
    <w:name w:val="grey1"/>
    <w:basedOn w:val="a0"/>
    <w:rPr>
      <w:rFonts w:ascii="Verdana" w:hAnsi="Verdana" w:cs="Times New Roman"/>
      <w:color w:val="636363"/>
      <w:sz w:val="17"/>
      <w:szCs w:val="17"/>
    </w:rPr>
  </w:style>
  <w:style w:type="paragraph" w:styleId="afb">
    <w:name w:val="Body Text"/>
    <w:basedOn w:val="a"/>
    <w:link w:val="afc"/>
    <w:uiPriority w:val="99"/>
    <w:pPr>
      <w:spacing w:after="0" w:line="240" w:lineRule="auto"/>
    </w:pPr>
    <w:rPr>
      <w:rFonts w:ascii="Times New Roman" w:hAnsi="Times New Roman"/>
      <w:b/>
      <w:sz w:val="24"/>
      <w:szCs w:val="20"/>
      <w:lang w:eastAsia="ru-RU"/>
    </w:rPr>
  </w:style>
  <w:style w:type="character" w:customStyle="1" w:styleId="afc">
    <w:name w:val="Основной текст Знак"/>
    <w:basedOn w:val="a0"/>
    <w:link w:val="afb"/>
    <w:uiPriority w:val="99"/>
    <w:rPr>
      <w:rFonts w:ascii="Times New Roman" w:hAnsi="Times New Roman" w:cs="Times New Roman"/>
      <w:b/>
      <w:sz w:val="20"/>
      <w:szCs w:val="20"/>
      <w:lang w:eastAsia="ru-RU"/>
    </w:rPr>
  </w:style>
  <w:style w:type="paragraph" w:styleId="afd">
    <w:name w:val="footnote text"/>
    <w:basedOn w:val="a"/>
    <w:link w:val="afe"/>
    <w:uiPriority w:val="99"/>
    <w:semiHidden/>
    <w:unhideWhenUsed/>
    <w:pPr>
      <w:spacing w:after="0" w:line="240" w:lineRule="auto"/>
    </w:pPr>
    <w:rPr>
      <w:sz w:val="20"/>
      <w:szCs w:val="20"/>
    </w:rPr>
  </w:style>
  <w:style w:type="character" w:customStyle="1" w:styleId="afe">
    <w:name w:val="Текст сноски Знак"/>
    <w:basedOn w:val="a0"/>
    <w:link w:val="afd"/>
    <w:uiPriority w:val="99"/>
    <w:semiHidden/>
    <w:rPr>
      <w:rFonts w:cs="Times New Roman"/>
      <w:sz w:val="20"/>
      <w:szCs w:val="20"/>
    </w:rPr>
  </w:style>
  <w:style w:type="character" w:styleId="aff">
    <w:name w:val="footnote reference"/>
    <w:basedOn w:val="a0"/>
    <w:uiPriority w:val="99"/>
    <w:semiHidden/>
    <w:unhideWhenUsed/>
    <w:rPr>
      <w:rFonts w:cs="Times New Roman"/>
      <w:vertAlign w:val="superscript"/>
    </w:rPr>
  </w:style>
  <w:style w:type="character" w:styleId="aff0">
    <w:name w:val="FollowedHyperlink"/>
    <w:basedOn w:val="a0"/>
    <w:uiPriority w:val="99"/>
    <w:semiHidden/>
    <w:unhideWhenUsed/>
    <w:rPr>
      <w:rFonts w:cs="Times New Roman"/>
      <w:color w:val="800080" w:themeColor="followedHyperlink"/>
      <w:u w:val="single"/>
    </w:rPr>
  </w:style>
  <w:style w:type="paragraph" w:styleId="aff1">
    <w:name w:val="Revision"/>
    <w:hidden/>
    <w:uiPriority w:val="99"/>
    <w:semiHidden/>
    <w:rsid w:val="00371E4B"/>
    <w:pPr>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0.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ducenter.ru" TargetMode="Externa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5" Type="http://schemas.openxmlformats.org/officeDocument/2006/relationships/hyperlink" Target="mailto:seminar2@educenter.ru" TargetMode="Externa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fcsm@educen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
</file>

<file path=customXml/item3.xml>
</file>

<file path=customXml/itemProps1.xml><?xml version="1.0" encoding="utf-8"?>
<ds:datastoreItem xmlns:ds="http://schemas.openxmlformats.org/officeDocument/2006/customXml" ds:itemID="{087CD198-5496-4A57-B34D-189C54E5602E}"/>
</file>

<file path=customXml/itemProps2.xml><?xml version="1.0" encoding="utf-8"?>
<ds:datastoreItem xmlns:ds="http://schemas.openxmlformats.org/officeDocument/2006/customXml" ds:itemID="{D23B867C-4338-467D-BA3F-3B4B02523FE6}"/>
</file>

<file path=customXml/itemProps3.xml><?xml version="1.0" encoding="utf-8"?>
<ds:datastoreItem xmlns:ds="http://schemas.openxmlformats.org/officeDocument/2006/customXml" ds:itemID="{F8782863-3C96-47E0-8140-27035D87B658}"/>
</file>

<file path=docProps/app.xml><?xml version="1.0" encoding="utf-8"?>
<Properties xmlns="http://schemas.openxmlformats.org/officeDocument/2006/extended-properties" xmlns:vt="http://schemas.openxmlformats.org/officeDocument/2006/docPropsVTypes">
  <Template>Normal</Template>
  <TotalTime>3</TotalTime>
  <Pages>2</Pages>
  <Words>884</Words>
  <Characters>5041</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Павлей</dc:creator>
  <cp:keywords/>
  <dc:description/>
  <cp:lastModifiedBy>Марина Левина</cp:lastModifiedBy>
  <cp:revision>4</cp:revision>
  <cp:lastPrinted>2023-11-16T10:37:00Z</cp:lastPrinted>
  <dcterms:created xsi:type="dcterms:W3CDTF">2024-09-12T13:18:00Z</dcterms:created>
  <dcterms:modified xsi:type="dcterms:W3CDTF">2024-09-12T13:21:00Z</dcterms:modified>
</cp:coreProperties>
</file>