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5B2" w:rsidRDefault="00EF408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0" o:spid="_x0000_i1025" type="#_x0000_t75" style="width:467.45pt;height:66pt;mso-wrap-distance-left:0;mso-wrap-distance-top:0;mso-wrap-distance-right:0;mso-wrap-distance-bottom:0">
            <v:imagedata r:id="rId6" o:title=""/>
            <v:path textboxrect="0,0,0,0"/>
          </v:shape>
        </w:pict>
      </w:r>
    </w:p>
    <w:p w:rsidR="00BD05B2" w:rsidRDefault="001C39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Расписание очных (онлайн) занятий</w:t>
      </w:r>
    </w:p>
    <w:p w:rsidR="00BD05B2" w:rsidRDefault="001C39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программы дополнительного профессионального образования —</w:t>
      </w:r>
    </w:p>
    <w:p w:rsidR="00BD05B2" w:rsidRDefault="001C39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профессиональной переподготовки</w:t>
      </w:r>
    </w:p>
    <w:p w:rsidR="00BD05B2" w:rsidRDefault="001C39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«Сертифицированный финансовый аналитик (СФА)»</w:t>
      </w:r>
    </w:p>
    <w:p w:rsidR="00BD05B2" w:rsidRDefault="00BD05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05B2" w:rsidRDefault="001C39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07 сентября – 25 ноября 2026 г.</w:t>
      </w:r>
    </w:p>
    <w:p w:rsidR="00BD05B2" w:rsidRDefault="001C39D5" w:rsidP="00A86948">
      <w:pPr>
        <w:ind w:left="-99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</w:t>
      </w:r>
      <w:r w:rsidR="00A86948">
        <w:rPr>
          <w:rFonts w:ascii="Times New Roman" w:hAnsi="Times New Roman" w:cs="Times New Roman"/>
          <w:i/>
          <w:sz w:val="24"/>
          <w:szCs w:val="24"/>
        </w:rPr>
        <w:t> </w:t>
      </w:r>
      <w:r>
        <w:rPr>
          <w:rFonts w:ascii="Times New Roman" w:hAnsi="Times New Roman" w:cs="Times New Roman"/>
          <w:i/>
          <w:sz w:val="24"/>
          <w:szCs w:val="24"/>
        </w:rPr>
        <w:t>расписание</w:t>
      </w:r>
      <w:r w:rsidR="00A86948">
        <w:rPr>
          <w:rFonts w:ascii="Times New Roman" w:hAnsi="Times New Roman" w:cs="Times New Roman"/>
          <w:i/>
          <w:sz w:val="24"/>
          <w:szCs w:val="24"/>
        </w:rPr>
        <w:t> </w:t>
      </w:r>
      <w:r>
        <w:rPr>
          <w:rFonts w:ascii="Times New Roman" w:hAnsi="Times New Roman" w:cs="Times New Roman"/>
          <w:i/>
          <w:sz w:val="24"/>
          <w:szCs w:val="24"/>
        </w:rPr>
        <w:t>могут</w:t>
      </w:r>
      <w:r w:rsidR="00A86948">
        <w:rPr>
          <w:rFonts w:ascii="Times New Roman" w:hAnsi="Times New Roman" w:cs="Times New Roman"/>
          <w:i/>
          <w:sz w:val="24"/>
          <w:szCs w:val="24"/>
        </w:rPr>
        <w:t> </w:t>
      </w:r>
      <w:r>
        <w:rPr>
          <w:rFonts w:ascii="Times New Roman" w:hAnsi="Times New Roman" w:cs="Times New Roman"/>
          <w:i/>
          <w:sz w:val="24"/>
          <w:szCs w:val="24"/>
        </w:rPr>
        <w:t>быть</w:t>
      </w:r>
      <w:r w:rsidR="00A86948">
        <w:rPr>
          <w:rFonts w:ascii="Times New Roman" w:hAnsi="Times New Roman" w:cs="Times New Roman"/>
          <w:i/>
          <w:sz w:val="24"/>
          <w:szCs w:val="24"/>
        </w:rPr>
        <w:t> внесены изменения, 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 w:rsidR="00A86948">
        <w:rPr>
          <w:rFonts w:ascii="Times New Roman" w:hAnsi="Times New Roman" w:cs="Times New Roman"/>
          <w:i/>
          <w:sz w:val="24"/>
          <w:szCs w:val="24"/>
        </w:rPr>
        <w:t> чем слушатели будут уведомлены </w:t>
      </w:r>
      <w:r>
        <w:rPr>
          <w:rFonts w:ascii="Times New Roman" w:hAnsi="Times New Roman" w:cs="Times New Roman"/>
          <w:i/>
          <w:sz w:val="24"/>
          <w:szCs w:val="24"/>
        </w:rPr>
        <w:t xml:space="preserve">заблаговременно. </w:t>
      </w:r>
    </w:p>
    <w:tbl>
      <w:tblPr>
        <w:tblStyle w:val="af6"/>
        <w:tblW w:w="10915" w:type="dxa"/>
        <w:tblInd w:w="-885" w:type="dxa"/>
        <w:tblLayout w:type="fixed"/>
        <w:tblLook w:val="04A0"/>
      </w:tblPr>
      <w:tblGrid>
        <w:gridCol w:w="567"/>
        <w:gridCol w:w="2268"/>
        <w:gridCol w:w="2085"/>
        <w:gridCol w:w="1317"/>
        <w:gridCol w:w="1701"/>
        <w:gridCol w:w="2977"/>
      </w:tblGrid>
      <w:tr w:rsidR="00BD05B2">
        <w:trPr>
          <w:tblHeader/>
        </w:trPr>
        <w:tc>
          <w:tcPr>
            <w:tcW w:w="567" w:type="dxa"/>
            <w:shd w:val="clear" w:color="auto" w:fill="DAEEF3" w:themeFill="accent5" w:themeFillTint="33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268" w:type="dxa"/>
            <w:shd w:val="clear" w:color="auto" w:fill="DAEEF3" w:themeFill="accent5" w:themeFillTint="33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Модуль</w:t>
            </w:r>
          </w:p>
        </w:tc>
        <w:tc>
          <w:tcPr>
            <w:tcW w:w="2085" w:type="dxa"/>
            <w:shd w:val="clear" w:color="auto" w:fill="DAEEF3" w:themeFill="accent5" w:themeFillTint="33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Преподаватель</w:t>
            </w:r>
          </w:p>
        </w:tc>
        <w:tc>
          <w:tcPr>
            <w:tcW w:w="1317" w:type="dxa"/>
            <w:shd w:val="clear" w:color="auto" w:fill="DAEEF3" w:themeFill="accent5" w:themeFillTint="33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Кол-во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очно/ самост-но</w:t>
            </w:r>
          </w:p>
        </w:tc>
        <w:tc>
          <w:tcPr>
            <w:tcW w:w="1701" w:type="dxa"/>
            <w:shd w:val="clear" w:color="auto" w:fill="DAEEF3" w:themeFill="accent5" w:themeFillTint="33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Расписание</w:t>
            </w:r>
          </w:p>
        </w:tc>
        <w:tc>
          <w:tcPr>
            <w:tcW w:w="2977" w:type="dxa"/>
            <w:shd w:val="clear" w:color="auto" w:fill="DAEEF3" w:themeFill="accent5" w:themeFillTint="33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Темы</w:t>
            </w:r>
          </w:p>
        </w:tc>
      </w:tr>
      <w:tr w:rsidR="00BD05B2">
        <w:tc>
          <w:tcPr>
            <w:tcW w:w="56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noWrap/>
            <w:vAlign w:val="center"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Профессиональная этика финансового аналитика на основе Кодекса этики финансового аналитика</w:t>
            </w:r>
          </w:p>
        </w:tc>
        <w:tc>
          <w:tcPr>
            <w:tcW w:w="2085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И.Ю. Катышева</w:t>
            </w:r>
          </w:p>
        </w:tc>
        <w:tc>
          <w:tcPr>
            <w:tcW w:w="131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8/11</w:t>
            </w:r>
          </w:p>
        </w:tc>
        <w:tc>
          <w:tcPr>
            <w:tcW w:w="1701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07.09.26 (понедельник)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18.30 -21.45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09.09.26 (среда)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18.30 -21.45</w:t>
            </w:r>
          </w:p>
        </w:tc>
        <w:tc>
          <w:tcPr>
            <w:tcW w:w="2977" w:type="dxa"/>
            <w:noWrap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Профессиональная этика финансового аналитика на основе Кодекса этики финансового аналитика.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Анализ кейсов и разбор заданий  по модулю 1.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Электронное тестирование по модулю 1.</w:t>
            </w:r>
          </w:p>
        </w:tc>
      </w:tr>
      <w:tr w:rsidR="00BD05B2">
        <w:tc>
          <w:tcPr>
            <w:tcW w:w="56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noWrap/>
            <w:vAlign w:val="center"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Количественные методы</w:t>
            </w:r>
          </w:p>
        </w:tc>
        <w:tc>
          <w:tcPr>
            <w:tcW w:w="2085" w:type="dxa"/>
            <w:noWrap/>
            <w:vAlign w:val="center"/>
          </w:tcPr>
          <w:p w:rsidR="00BD05B2" w:rsidRDefault="001C39D5">
            <w:pPr>
              <w:tabs>
                <w:tab w:val="left" w:pos="32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А.Н. Балабушкин</w:t>
            </w:r>
          </w:p>
        </w:tc>
        <w:tc>
          <w:tcPr>
            <w:tcW w:w="131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8/13</w:t>
            </w:r>
          </w:p>
        </w:tc>
        <w:tc>
          <w:tcPr>
            <w:tcW w:w="1701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14.09.26 (понедельник)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18.30 -21.45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A86948" w:rsidRDefault="00A8694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17.09.26 (четверг)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18.30 -21.45</w:t>
            </w:r>
          </w:p>
        </w:tc>
        <w:tc>
          <w:tcPr>
            <w:tcW w:w="2977" w:type="dxa"/>
            <w:noWrap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Временная стоимость денег.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Распределение вероятностей.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Выборка и оценка.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Регрессивный анализ.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Искусственны</w:t>
            </w:r>
            <w:r w:rsidR="00A86948">
              <w:rPr>
                <w:rFonts w:ascii="Times New Roman" w:hAnsi="Times New Roman" w:cs="Times New Roman"/>
              </w:rPr>
              <w:t>й интеллект/машинное обучение, анализ </w:t>
            </w:r>
            <w:r>
              <w:rPr>
                <w:rFonts w:ascii="Times New Roman" w:hAnsi="Times New Roman" w:cs="Times New Roman"/>
              </w:rPr>
              <w:t>и применение Big</w:t>
            </w:r>
            <w:r w:rsidR="00A8694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Data.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временных рядов.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Бэк-тестирование, моделирование и анализ сценариев.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Анализ кейсов и разбор заданий по модулю 2.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Электронное тестирование по модулю 2.</w:t>
            </w:r>
          </w:p>
        </w:tc>
      </w:tr>
      <w:tr w:rsidR="00BD05B2">
        <w:tc>
          <w:tcPr>
            <w:tcW w:w="56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noWrap/>
            <w:vAlign w:val="center"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Экономика</w:t>
            </w:r>
          </w:p>
        </w:tc>
        <w:tc>
          <w:tcPr>
            <w:tcW w:w="2085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А. В. Табах</w:t>
            </w:r>
          </w:p>
        </w:tc>
        <w:tc>
          <w:tcPr>
            <w:tcW w:w="131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12/16</w:t>
            </w:r>
          </w:p>
        </w:tc>
        <w:tc>
          <w:tcPr>
            <w:tcW w:w="1701" w:type="dxa"/>
            <w:noWrap/>
            <w:vAlign w:val="center"/>
          </w:tcPr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21.09.26 (понедельник)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18.30 -21.45 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23.09.26 (среда),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 xml:space="preserve">18.30 -21.45 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28.09.26 (понедельник)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18.30 -21.45</w:t>
            </w:r>
          </w:p>
        </w:tc>
        <w:tc>
          <w:tcPr>
            <w:tcW w:w="2977" w:type="dxa"/>
            <w:noWrap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Рыночные законы спроса и предложения.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Экономические субъекты и отраслевая организация экономики.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Бизнес-циклы.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Инфляция и дефляция.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Международная торговля и потоки капитала.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Курсы обмена валют.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Денежно-кредитная система, денежно-кредитная и фискальная политика.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Экономический рост и развитие.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Экономический анализ и определение ожиданий рынка капитала.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Влияние геополитики на экономику и инвестиционные рынки.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Применение экономических факторов в инвестиционном процессе.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Анализ кейсов и разбор заданий по модулю 3.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Электронное тестирование по модулю 3.</w:t>
            </w:r>
          </w:p>
        </w:tc>
      </w:tr>
      <w:tr w:rsidR="00BD05B2">
        <w:tc>
          <w:tcPr>
            <w:tcW w:w="56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268" w:type="dxa"/>
            <w:noWrap/>
            <w:vAlign w:val="center"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Анализ финансовой отчетности</w:t>
            </w:r>
          </w:p>
        </w:tc>
        <w:tc>
          <w:tcPr>
            <w:tcW w:w="2085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М.С. Толстель</w:t>
            </w:r>
          </w:p>
        </w:tc>
        <w:tc>
          <w:tcPr>
            <w:tcW w:w="131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12/13</w:t>
            </w:r>
          </w:p>
        </w:tc>
        <w:tc>
          <w:tcPr>
            <w:tcW w:w="1701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24.09.26 (четверг)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18.30 -21.45 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A86948" w:rsidRDefault="00A8694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A86948" w:rsidRDefault="00A8694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30.09.26 (среда)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18.30 -21.45 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A86948" w:rsidRDefault="00A8694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A86948" w:rsidRDefault="00A8694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</w:t>
            </w:r>
            <w:r w:rsidR="0068628E">
              <w:rPr>
                <w:rFonts w:ascii="Times New Roman" w:hAnsi="Times New Roman" w:cs="Times New Roman"/>
                <w:i/>
                <w:iCs/>
              </w:rPr>
              <w:t>2</w:t>
            </w:r>
            <w:r>
              <w:rPr>
                <w:rFonts w:ascii="Times New Roman" w:hAnsi="Times New Roman" w:cs="Times New Roman"/>
                <w:i/>
                <w:iCs/>
              </w:rPr>
              <w:t>.10.26 (</w:t>
            </w:r>
            <w:r w:rsidR="00593CEB">
              <w:rPr>
                <w:rFonts w:ascii="Times New Roman" w:hAnsi="Times New Roman" w:cs="Times New Roman"/>
                <w:i/>
                <w:iCs/>
              </w:rPr>
              <w:t>пятница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18.30 -21.45</w:t>
            </w:r>
          </w:p>
        </w:tc>
        <w:tc>
          <w:tcPr>
            <w:tcW w:w="2977" w:type="dxa"/>
            <w:noWrap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Методы и техники анализа финансовой отчетности.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Качество финансовой отчетности.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внебалансовых активов и обязательств.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компенсаций акциями и других льгот сотрудникам.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межкорпоративных инвестиций и объединений бизнеса.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глобальных операций.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Построение финансовой модели компании.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Финансовый анализ банков и страховых компаний.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Аспекты ESG при анализе финансовой отчетности.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Анализ кейсов и разбор заданий по модулю 4.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Электронное тестирование по модулю 4.</w:t>
            </w:r>
          </w:p>
        </w:tc>
      </w:tr>
      <w:tr w:rsidR="00BD05B2">
        <w:tc>
          <w:tcPr>
            <w:tcW w:w="56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noWrap/>
            <w:vAlign w:val="center"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Корпоративные финансы</w:t>
            </w:r>
          </w:p>
        </w:tc>
        <w:tc>
          <w:tcPr>
            <w:tcW w:w="2085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М.С. Толстель</w:t>
            </w:r>
          </w:p>
        </w:tc>
        <w:tc>
          <w:tcPr>
            <w:tcW w:w="131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16/16</w:t>
            </w:r>
          </w:p>
        </w:tc>
        <w:tc>
          <w:tcPr>
            <w:tcW w:w="1701" w:type="dxa"/>
            <w:noWrap/>
            <w:vAlign w:val="center"/>
          </w:tcPr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05.10.26 (понедельник)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18.30 -21.45 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07.10.26 (среда)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 xml:space="preserve">18.30 -21.45 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08.10.26 (четверг)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18.30 -21.45 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12.10.26 (понедельник)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18.30 -21.45</w:t>
            </w:r>
          </w:p>
        </w:tc>
        <w:tc>
          <w:tcPr>
            <w:tcW w:w="2977" w:type="dxa"/>
            <w:noWrap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Корпоративные структуры и стратегии.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Корпоративная собственность и управление.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Риск-менеджмент, факторы риска.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Корпоративное финансирование.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Корпоративные действия, реорганизация.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 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BD05B2" w:rsidRDefault="00BD05B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Анализ кейсов и разбор заданий по модулю 5.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Электронное тестирование по модулю 5.</w:t>
            </w:r>
          </w:p>
        </w:tc>
      </w:tr>
      <w:tr w:rsidR="00BD05B2">
        <w:tc>
          <w:tcPr>
            <w:tcW w:w="56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268" w:type="dxa"/>
            <w:noWrap/>
            <w:vAlign w:val="center"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Управление портфелем и планирование благосостояния</w:t>
            </w:r>
          </w:p>
        </w:tc>
        <w:tc>
          <w:tcPr>
            <w:tcW w:w="2085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С.А. Кикевич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С.П. Суров</w:t>
            </w:r>
          </w:p>
        </w:tc>
        <w:tc>
          <w:tcPr>
            <w:tcW w:w="131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12/16</w:t>
            </w:r>
          </w:p>
        </w:tc>
        <w:tc>
          <w:tcPr>
            <w:tcW w:w="1701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14.10.26 (среда)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18.30 -21.45 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A86948" w:rsidRDefault="00A8694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19.10.26 (понедельник)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18.30 -21.45 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A86948" w:rsidRDefault="00A8694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21.10.26 (среда)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18.30 -21.45</w:t>
            </w:r>
          </w:p>
        </w:tc>
        <w:tc>
          <w:tcPr>
            <w:tcW w:w="2977" w:type="dxa"/>
            <w:noWrap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Инвестиционная декларация.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Современные концепции управления портфелем.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Эффективность рынка и пассивное инвестирование.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Рыночные индексы.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Экологическое, социальное и управленческое (ESG) инвестирование.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портфелями индивидуальных инвесторов, семейными активами.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Налоговое влияние на инвестиционные решения.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 инвестиционного менеджера.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Риск-менеджмент.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Исполнение портфельных решений (включая торговлю и микроструктуру рынка).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эффективности.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Управление портфелем институционального инвестора (УПИИ).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Анализ кейсов и разбор заданий по модулю 6.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Электронное тестирование по модулю 6.</w:t>
            </w:r>
          </w:p>
        </w:tc>
      </w:tr>
      <w:tr w:rsidR="00BD05B2">
        <w:tc>
          <w:tcPr>
            <w:tcW w:w="56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noWrap/>
            <w:vAlign w:val="center"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Инструменты с фиксированным доходом</w:t>
            </w:r>
          </w:p>
        </w:tc>
        <w:tc>
          <w:tcPr>
            <w:tcW w:w="2085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О.А. Абелев</w:t>
            </w:r>
          </w:p>
        </w:tc>
        <w:tc>
          <w:tcPr>
            <w:tcW w:w="131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12/15</w:t>
            </w:r>
          </w:p>
        </w:tc>
        <w:tc>
          <w:tcPr>
            <w:tcW w:w="1701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26.10.26 (понедельник)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18.30 -21.45 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28.10.26 (среда)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 xml:space="preserve">18.30 -21.45 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30.10.26 (пятница)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18.30 -21.45</w:t>
            </w:r>
          </w:p>
        </w:tc>
        <w:tc>
          <w:tcPr>
            <w:tcW w:w="2977" w:type="dxa"/>
            <w:noWrap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Типы ценных бумаг с фиксированным доходом.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Фундаментальный анализ инструментов с фиксированным доходом.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срочной структуры и спреды доходности.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процентного риска.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кредитного риска.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Оценка структурных продуктов.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Аспекты ESG при оценке инвестиций в инструменты с фиксированной доходностью.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Анализ кейсов и разбор заданий по модулю 7.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Электронное тестирование по модулю 7.</w:t>
            </w:r>
          </w:p>
        </w:tc>
      </w:tr>
      <w:tr w:rsidR="00BD05B2">
        <w:tc>
          <w:tcPr>
            <w:tcW w:w="56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268" w:type="dxa"/>
            <w:noWrap/>
            <w:vAlign w:val="center"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Акции</w:t>
            </w:r>
          </w:p>
        </w:tc>
        <w:tc>
          <w:tcPr>
            <w:tcW w:w="2085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О.А. Абелев</w:t>
            </w:r>
          </w:p>
        </w:tc>
        <w:tc>
          <w:tcPr>
            <w:tcW w:w="131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8/13</w:t>
            </w:r>
          </w:p>
        </w:tc>
        <w:tc>
          <w:tcPr>
            <w:tcW w:w="1701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02.11.26 (понедельник)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18.30 -21.45 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BD05B2">
            <w:pPr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06.11.26 (пятница)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18.30 -21.45</w:t>
            </w:r>
          </w:p>
        </w:tc>
        <w:tc>
          <w:tcPr>
            <w:tcW w:w="2977" w:type="dxa"/>
            <w:noWrap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Типы долевых ценных бумаг и рынков.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Фундаментальный анализ акций.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рынка долевых ценных бумаг.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Аспекты ESG при оценке инвестиций в акционерный капитал.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Анализ кейсов и разбор заданий по модулю 8.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Электронное тестирование по модулю 8.</w:t>
            </w:r>
          </w:p>
        </w:tc>
      </w:tr>
      <w:tr w:rsidR="00BD05B2">
        <w:tc>
          <w:tcPr>
            <w:tcW w:w="56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noWrap/>
            <w:vAlign w:val="center"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Производные финансовые инструменты</w:t>
            </w:r>
          </w:p>
        </w:tc>
        <w:tc>
          <w:tcPr>
            <w:tcW w:w="2085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П.Ю.Соловьев</w:t>
            </w:r>
          </w:p>
        </w:tc>
        <w:tc>
          <w:tcPr>
            <w:tcW w:w="131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12/15</w:t>
            </w:r>
          </w:p>
        </w:tc>
        <w:tc>
          <w:tcPr>
            <w:tcW w:w="1701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09.11.26 (понедельник)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18.30 -21.45 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11.11.26 (среда)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18.30 -21.45 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 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13.11.26 (пятница)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18.30 -21.45</w:t>
            </w:r>
          </w:p>
        </w:tc>
        <w:tc>
          <w:tcPr>
            <w:tcW w:w="2977" w:type="dxa"/>
            <w:noWrap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Типы контрактов.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форвардных и фьючерсных контрактов.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опционных контрактов.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своп-контрактов.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Риск-менеджмент.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Анализ кейсов и разбор заданий по модулю 9.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Электронное тестирование по модулю 9.</w:t>
            </w:r>
          </w:p>
        </w:tc>
      </w:tr>
      <w:tr w:rsidR="00BD05B2">
        <w:tc>
          <w:tcPr>
            <w:tcW w:w="56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  <w:noWrap/>
            <w:vAlign w:val="center"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Альтернативные инвестиции</w:t>
            </w:r>
          </w:p>
        </w:tc>
        <w:tc>
          <w:tcPr>
            <w:tcW w:w="2085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О.А. Абелев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Л.И. Морозовский</w:t>
            </w:r>
          </w:p>
        </w:tc>
        <w:tc>
          <w:tcPr>
            <w:tcW w:w="131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12/15</w:t>
            </w:r>
          </w:p>
        </w:tc>
        <w:tc>
          <w:tcPr>
            <w:tcW w:w="1701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16.11.26 (понедельник)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18.30 -21.45 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18.11.26 (среда)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18.30 -21.45 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 </w:t>
            </w:r>
          </w:p>
          <w:p w:rsidR="00BD05B2" w:rsidRDefault="00BD05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20.11.26 </w:t>
            </w:r>
            <w:r>
              <w:rPr>
                <w:rFonts w:ascii="Times New Roman" w:hAnsi="Times New Roman" w:cs="Times New Roman"/>
                <w:i/>
                <w:iCs/>
              </w:rPr>
              <w:lastRenderedPageBreak/>
              <w:t>(пятница)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18.30 -21.45</w:t>
            </w:r>
          </w:p>
        </w:tc>
        <w:tc>
          <w:tcPr>
            <w:tcW w:w="2977" w:type="dxa"/>
            <w:noWrap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Виды альтернативных инвестиций.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Недвижимость.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Активы реальных секторов экономики.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Венчурный капитал.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Хедж-фонды.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Товарные активы.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Аспекты ESG при оценке альтернативных инвестиций.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Цифровые активы (ЦА).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Анализ кейсов и разбор заданий по модулю 10.</w:t>
            </w:r>
          </w:p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Электронное тестирование по модулю 10.</w:t>
            </w:r>
          </w:p>
          <w:p w:rsidR="00BD05B2" w:rsidRDefault="00BD05B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D05B2">
        <w:tc>
          <w:tcPr>
            <w:tcW w:w="56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268" w:type="dxa"/>
            <w:noWrap/>
            <w:vAlign w:val="center"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Предэкзаменационная сессия</w:t>
            </w:r>
          </w:p>
        </w:tc>
        <w:tc>
          <w:tcPr>
            <w:tcW w:w="2085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О.А. Абелев</w:t>
            </w: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1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4 - кейсы</w:t>
            </w:r>
          </w:p>
        </w:tc>
        <w:tc>
          <w:tcPr>
            <w:tcW w:w="1701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23.11.26 (понедельник)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4 ак.ч.</w:t>
            </w:r>
          </w:p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18.30 -21.45</w:t>
            </w:r>
          </w:p>
        </w:tc>
        <w:tc>
          <w:tcPr>
            <w:tcW w:w="2977" w:type="dxa"/>
            <w:noWrap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кейсов и разбор заданий по курсу СФА</w:t>
            </w:r>
          </w:p>
        </w:tc>
      </w:tr>
      <w:tr w:rsidR="00BD05B2">
        <w:tc>
          <w:tcPr>
            <w:tcW w:w="567" w:type="dxa"/>
            <w:noWrap/>
            <w:vAlign w:val="center"/>
          </w:tcPr>
          <w:p w:rsidR="00BD05B2" w:rsidRDefault="001C39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68" w:type="dxa"/>
            <w:noWrap/>
            <w:vAlign w:val="center"/>
          </w:tcPr>
          <w:p w:rsidR="00BD05B2" w:rsidRDefault="001C39D5" w:rsidP="005D34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Итогов</w:t>
            </w:r>
            <w:r w:rsidR="005D34F4">
              <w:rPr>
                <w:rFonts w:ascii="Times New Roman" w:hAnsi="Times New Roman" w:cs="Times New Roman"/>
                <w:b/>
              </w:rPr>
              <w:t>ая аттестация</w:t>
            </w:r>
          </w:p>
        </w:tc>
        <w:tc>
          <w:tcPr>
            <w:tcW w:w="2085" w:type="dxa"/>
            <w:noWrap/>
            <w:vAlign w:val="center"/>
          </w:tcPr>
          <w:p w:rsidR="00BD05B2" w:rsidRDefault="00BD05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  <w:noWrap/>
            <w:vAlign w:val="center"/>
          </w:tcPr>
          <w:p w:rsidR="00BD05B2" w:rsidRDefault="00EA3C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4</w:t>
            </w:r>
            <w:r w:rsidR="001C39D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–</w:t>
            </w:r>
            <w:r w:rsidR="001C39D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тест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и решение кейсов</w:t>
            </w:r>
          </w:p>
        </w:tc>
        <w:tc>
          <w:tcPr>
            <w:tcW w:w="1701" w:type="dxa"/>
            <w:noWrap/>
            <w:vAlign w:val="center"/>
          </w:tcPr>
          <w:p w:rsidR="00BD05B2" w:rsidRPr="00EA3CEC" w:rsidRDefault="00EA3CEC" w:rsidP="00EA3CEC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23</w:t>
            </w:r>
            <w:r w:rsidR="001C39D5">
              <w:rPr>
                <w:rFonts w:ascii="Times New Roman" w:hAnsi="Times New Roman" w:cs="Times New Roman"/>
                <w:bCs/>
                <w:i/>
                <w:iCs/>
              </w:rPr>
              <w:t>.11.26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-25.11.26</w:t>
            </w:r>
          </w:p>
        </w:tc>
        <w:tc>
          <w:tcPr>
            <w:tcW w:w="2977" w:type="dxa"/>
            <w:noWrap/>
          </w:tcPr>
          <w:p w:rsidR="00BD05B2" w:rsidRDefault="001C3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Итоговое тестирование на онлайн-платформе</w:t>
            </w:r>
          </w:p>
        </w:tc>
      </w:tr>
    </w:tbl>
    <w:p w:rsidR="00BD05B2" w:rsidRDefault="00BD05B2">
      <w:pPr>
        <w:rPr>
          <w:rFonts w:ascii="Times New Roman" w:hAnsi="Times New Roman" w:cs="Times New Roman"/>
        </w:rPr>
      </w:pPr>
    </w:p>
    <w:sectPr w:rsidR="00BD05B2" w:rsidSect="00BD05B2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76D" w:rsidRDefault="0088476D">
      <w:pPr>
        <w:spacing w:after="0" w:line="240" w:lineRule="auto"/>
      </w:pPr>
      <w:r>
        <w:separator/>
      </w:r>
    </w:p>
  </w:endnote>
  <w:endnote w:type="continuationSeparator" w:id="1">
    <w:p w:rsidR="0088476D" w:rsidRDefault="00884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4476879"/>
      <w:docPartObj>
        <w:docPartGallery w:val="Page Numbers (Bottom of Page)"/>
        <w:docPartUnique/>
      </w:docPartObj>
    </w:sdtPr>
    <w:sdtContent>
      <w:p w:rsidR="00BD05B2" w:rsidRDefault="00EF4086">
        <w:pPr>
          <w:pStyle w:val="Footer"/>
          <w:jc w:val="center"/>
        </w:pPr>
        <w:r>
          <w:fldChar w:fldCharType="begin"/>
        </w:r>
        <w:r w:rsidR="001C39D5">
          <w:instrText>PAGE   \* MERGEFORMAT</w:instrText>
        </w:r>
        <w:r>
          <w:fldChar w:fldCharType="separate"/>
        </w:r>
        <w:r w:rsidR="00593CEB">
          <w:rPr>
            <w:noProof/>
          </w:rPr>
          <w:t>2</w:t>
        </w:r>
        <w:r>
          <w:fldChar w:fldCharType="end"/>
        </w:r>
      </w:p>
    </w:sdtContent>
  </w:sdt>
  <w:p w:rsidR="00BD05B2" w:rsidRDefault="00BD05B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76D" w:rsidRDefault="0088476D">
      <w:pPr>
        <w:spacing w:after="0" w:line="240" w:lineRule="auto"/>
      </w:pPr>
      <w:r>
        <w:separator/>
      </w:r>
    </w:p>
  </w:footnote>
  <w:footnote w:type="continuationSeparator" w:id="1">
    <w:p w:rsidR="0088476D" w:rsidRDefault="008847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D05B2"/>
    <w:rsid w:val="001C39D5"/>
    <w:rsid w:val="004C10D4"/>
    <w:rsid w:val="00593CEB"/>
    <w:rsid w:val="005D34F4"/>
    <w:rsid w:val="0068628E"/>
    <w:rsid w:val="0088476D"/>
    <w:rsid w:val="009F3515"/>
    <w:rsid w:val="00A86948"/>
    <w:rsid w:val="00AD4CD4"/>
    <w:rsid w:val="00BD05B2"/>
    <w:rsid w:val="00CC600C"/>
    <w:rsid w:val="00EA3CEC"/>
    <w:rsid w:val="00EF4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BD05B2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BD05B2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BD05B2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basedOn w:val="a0"/>
    <w:link w:val="Heading2"/>
    <w:uiPriority w:val="9"/>
    <w:rsid w:val="00BD05B2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D05B2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BD05B2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D05B2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BD05B2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D05B2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BD05B2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D05B2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BD05B2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D05B2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BD05B2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D05B2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BD05B2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D05B2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D05B2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BD05B2"/>
    <w:pPr>
      <w:ind w:left="720"/>
      <w:contextualSpacing/>
    </w:pPr>
  </w:style>
  <w:style w:type="paragraph" w:styleId="a4">
    <w:name w:val="No Spacing"/>
    <w:uiPriority w:val="1"/>
    <w:qFormat/>
    <w:rsid w:val="00BD05B2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BD05B2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BD05B2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D05B2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BD05B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D05B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D05B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D05B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D05B2"/>
    <w:rPr>
      <w:i/>
    </w:rPr>
  </w:style>
  <w:style w:type="character" w:customStyle="1" w:styleId="HeaderChar">
    <w:name w:val="Header Char"/>
    <w:basedOn w:val="a0"/>
    <w:link w:val="Header"/>
    <w:uiPriority w:val="99"/>
    <w:rsid w:val="00BD05B2"/>
  </w:style>
  <w:style w:type="character" w:customStyle="1" w:styleId="FooterChar">
    <w:name w:val="Footer Char"/>
    <w:basedOn w:val="a0"/>
    <w:link w:val="Footer"/>
    <w:uiPriority w:val="99"/>
    <w:rsid w:val="00BD05B2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BD05B2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BD05B2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BD05B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D05B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D05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D05B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D05B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D05B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D05B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D05B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D05B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D05B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D05B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D05B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D05B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D05B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D05B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D05B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D05B2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D05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BD05B2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BD05B2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BD05B2"/>
    <w:rPr>
      <w:sz w:val="18"/>
    </w:rPr>
  </w:style>
  <w:style w:type="character" w:styleId="ae">
    <w:name w:val="footnote reference"/>
    <w:basedOn w:val="a0"/>
    <w:uiPriority w:val="99"/>
    <w:unhideWhenUsed/>
    <w:rsid w:val="00BD05B2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BD05B2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BD05B2"/>
    <w:rPr>
      <w:sz w:val="20"/>
    </w:rPr>
  </w:style>
  <w:style w:type="character" w:styleId="af1">
    <w:name w:val="endnote reference"/>
    <w:basedOn w:val="a0"/>
    <w:uiPriority w:val="99"/>
    <w:semiHidden/>
    <w:unhideWhenUsed/>
    <w:rsid w:val="00BD05B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D05B2"/>
    <w:pPr>
      <w:spacing w:after="57"/>
    </w:pPr>
  </w:style>
  <w:style w:type="paragraph" w:styleId="21">
    <w:name w:val="toc 2"/>
    <w:basedOn w:val="a"/>
    <w:next w:val="a"/>
    <w:uiPriority w:val="39"/>
    <w:unhideWhenUsed/>
    <w:rsid w:val="00BD05B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D05B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D05B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D05B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D05B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D05B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D05B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D05B2"/>
    <w:pPr>
      <w:spacing w:after="57"/>
      <w:ind w:left="2268"/>
    </w:pPr>
  </w:style>
  <w:style w:type="paragraph" w:styleId="af2">
    <w:name w:val="TOC Heading"/>
    <w:uiPriority w:val="39"/>
    <w:unhideWhenUsed/>
    <w:rsid w:val="00BD05B2"/>
  </w:style>
  <w:style w:type="paragraph" w:styleId="af3">
    <w:name w:val="table of figures"/>
    <w:basedOn w:val="a"/>
    <w:next w:val="a"/>
    <w:uiPriority w:val="99"/>
    <w:unhideWhenUsed/>
    <w:rsid w:val="00BD05B2"/>
    <w:pPr>
      <w:spacing w:after="0"/>
    </w:pPr>
  </w:style>
  <w:style w:type="paragraph" w:styleId="af4">
    <w:name w:val="Balloon Text"/>
    <w:basedOn w:val="a"/>
    <w:link w:val="af5"/>
    <w:uiPriority w:val="99"/>
    <w:semiHidden/>
    <w:unhideWhenUsed/>
    <w:rsid w:val="00BD0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D05B2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BD05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">
    <w:name w:val="Header"/>
    <w:basedOn w:val="a"/>
    <w:link w:val="af7"/>
    <w:uiPriority w:val="99"/>
    <w:unhideWhenUsed/>
    <w:rsid w:val="00BD0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Header"/>
    <w:uiPriority w:val="99"/>
    <w:rsid w:val="00BD05B2"/>
  </w:style>
  <w:style w:type="paragraph" w:customStyle="1" w:styleId="Footer">
    <w:name w:val="Footer"/>
    <w:basedOn w:val="a"/>
    <w:link w:val="af8"/>
    <w:uiPriority w:val="99"/>
    <w:unhideWhenUsed/>
    <w:rsid w:val="00BD0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Footer"/>
    <w:uiPriority w:val="99"/>
    <w:rsid w:val="00BD05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891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20</cp:revision>
  <dcterms:created xsi:type="dcterms:W3CDTF">2026-07-08T13:14:00Z</dcterms:created>
  <dcterms:modified xsi:type="dcterms:W3CDTF">2026-09-28T07:37:00Z</dcterms:modified>
</cp:coreProperties>
</file>