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848" w:rsidRDefault="00A00880">
      <w:pPr>
        <w:spacing w:before="0" w:after="0"/>
        <w:rPr>
          <w:szCs w:val="24"/>
        </w:rPr>
      </w:pPr>
      <w:bookmarkStart w:id="0" w:name="0.1_graphic02"/>
      <w:bookmarkEnd w:id="0"/>
      <w:r>
        <w:rPr>
          <w:b/>
          <w:bCs/>
          <w:noProof/>
          <w:sz w:val="28"/>
          <w:szCs w:val="28"/>
        </w:rPr>
        <w:drawing>
          <wp:inline distT="0" distB="0" distL="0" distR="0">
            <wp:extent cx="5876925" cy="7315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6925" cy="731520"/>
                    </a:xfrm>
                    <a:prstGeom prst="rect">
                      <a:avLst/>
                    </a:prstGeom>
                    <a:noFill/>
                  </pic:spPr>
                </pic:pic>
              </a:graphicData>
            </a:graphic>
          </wp:inline>
        </w:drawing>
      </w:r>
    </w:p>
    <w:p w:rsidR="00417C18" w:rsidRDefault="00417C18" w:rsidP="00382A55">
      <w:pPr>
        <w:spacing w:before="0" w:after="0"/>
        <w:jc w:val="center"/>
        <w:rPr>
          <w:b/>
          <w:szCs w:val="24"/>
        </w:rPr>
      </w:pPr>
    </w:p>
    <w:p w:rsidR="00382A55" w:rsidRDefault="00382A55" w:rsidP="00382A55">
      <w:pPr>
        <w:spacing w:before="0" w:after="0"/>
        <w:jc w:val="center"/>
        <w:rPr>
          <w:b/>
          <w:szCs w:val="24"/>
        </w:rPr>
      </w:pPr>
      <w:r>
        <w:rPr>
          <w:b/>
          <w:szCs w:val="24"/>
        </w:rPr>
        <w:t>Программа повышения квалификации</w:t>
      </w:r>
    </w:p>
    <w:p w:rsidR="00382A55" w:rsidRDefault="00382A55" w:rsidP="00382A55">
      <w:pPr>
        <w:spacing w:before="0" w:after="0"/>
        <w:jc w:val="center"/>
        <w:rPr>
          <w:b/>
          <w:szCs w:val="24"/>
        </w:rPr>
      </w:pPr>
      <w:r>
        <w:rPr>
          <w:b/>
          <w:szCs w:val="24"/>
        </w:rPr>
        <w:t>(дополнительного профессионального образования)</w:t>
      </w:r>
    </w:p>
    <w:p w:rsidR="00382A55" w:rsidRDefault="00382A55" w:rsidP="00382A55">
      <w:pPr>
        <w:spacing w:before="0" w:after="0"/>
        <w:jc w:val="center"/>
        <w:rPr>
          <w:szCs w:val="24"/>
        </w:rPr>
      </w:pPr>
      <w:r>
        <w:rPr>
          <w:b/>
          <w:szCs w:val="24"/>
        </w:rPr>
        <w:t>«</w:t>
      </w:r>
      <w:r w:rsidRPr="000A1C6C">
        <w:rPr>
          <w:b/>
          <w:szCs w:val="24"/>
        </w:rPr>
        <w:t>Специализированны</w:t>
      </w:r>
      <w:r w:rsidR="00BA4684">
        <w:rPr>
          <w:b/>
          <w:szCs w:val="24"/>
        </w:rPr>
        <w:t>й</w:t>
      </w:r>
      <w:r w:rsidRPr="000A1C6C">
        <w:rPr>
          <w:b/>
          <w:szCs w:val="24"/>
        </w:rPr>
        <w:t xml:space="preserve"> депозитари</w:t>
      </w:r>
      <w:r w:rsidR="00BA4684">
        <w:rPr>
          <w:b/>
          <w:szCs w:val="24"/>
        </w:rPr>
        <w:t>й</w:t>
      </w:r>
      <w:r w:rsidRPr="000A1C6C">
        <w:rPr>
          <w:b/>
          <w:szCs w:val="24"/>
        </w:rPr>
        <w:t xml:space="preserve"> как ключевой элемент </w:t>
      </w:r>
      <w:r>
        <w:rPr>
          <w:b/>
          <w:szCs w:val="24"/>
        </w:rPr>
        <w:t xml:space="preserve">в </w:t>
      </w:r>
      <w:r w:rsidRPr="000A1C6C">
        <w:rPr>
          <w:b/>
          <w:szCs w:val="24"/>
        </w:rPr>
        <w:t>систем</w:t>
      </w:r>
      <w:r>
        <w:rPr>
          <w:b/>
          <w:szCs w:val="24"/>
        </w:rPr>
        <w:t>е</w:t>
      </w:r>
      <w:r w:rsidRPr="000A1C6C">
        <w:rPr>
          <w:b/>
          <w:szCs w:val="24"/>
        </w:rPr>
        <w:t xml:space="preserve"> контроля</w:t>
      </w:r>
      <w:r w:rsidR="008E3B2B">
        <w:rPr>
          <w:b/>
          <w:szCs w:val="24"/>
        </w:rPr>
        <w:t xml:space="preserve"> и учета</w:t>
      </w:r>
      <w:r w:rsidRPr="000A1C6C">
        <w:rPr>
          <w:b/>
          <w:szCs w:val="24"/>
        </w:rPr>
        <w:t xml:space="preserve"> </w:t>
      </w:r>
      <w:r>
        <w:rPr>
          <w:b/>
          <w:szCs w:val="24"/>
        </w:rPr>
        <w:t>при управлении</w:t>
      </w:r>
      <w:r w:rsidR="00360AF9">
        <w:rPr>
          <w:b/>
          <w:szCs w:val="24"/>
        </w:rPr>
        <w:t xml:space="preserve"> активами</w:t>
      </w:r>
      <w:r w:rsidRPr="000A1C6C">
        <w:rPr>
          <w:b/>
          <w:szCs w:val="24"/>
        </w:rPr>
        <w:t>:</w:t>
      </w:r>
      <w:r w:rsidR="00BA4684">
        <w:rPr>
          <w:b/>
          <w:szCs w:val="24"/>
        </w:rPr>
        <w:t xml:space="preserve"> участники</w:t>
      </w:r>
      <w:r w:rsidR="008E3B2B">
        <w:rPr>
          <w:b/>
          <w:szCs w:val="24"/>
        </w:rPr>
        <w:t xml:space="preserve"> отношений, их особенности, </w:t>
      </w:r>
      <w:r w:rsidRPr="000A1C6C">
        <w:rPr>
          <w:b/>
          <w:szCs w:val="24"/>
        </w:rPr>
        <w:t xml:space="preserve">правовое регулирование, основы технологий </w:t>
      </w:r>
      <w:proofErr w:type="spellStart"/>
      <w:r>
        <w:rPr>
          <w:b/>
          <w:szCs w:val="24"/>
        </w:rPr>
        <w:t>спецдепозитарного</w:t>
      </w:r>
      <w:proofErr w:type="spellEnd"/>
      <w:r>
        <w:rPr>
          <w:b/>
          <w:szCs w:val="24"/>
        </w:rPr>
        <w:t xml:space="preserve"> </w:t>
      </w:r>
      <w:r w:rsidRPr="000A1C6C">
        <w:rPr>
          <w:b/>
          <w:szCs w:val="24"/>
        </w:rPr>
        <w:t>обслуживания</w:t>
      </w:r>
      <w:r>
        <w:rPr>
          <w:szCs w:val="24"/>
        </w:rPr>
        <w:t>».</w:t>
      </w:r>
    </w:p>
    <w:p w:rsidR="006C4A01" w:rsidRDefault="006C4A01" w:rsidP="006C4A01">
      <w:pPr>
        <w:spacing w:before="0" w:after="0"/>
        <w:jc w:val="center"/>
        <w:rPr>
          <w:b/>
          <w:szCs w:val="24"/>
        </w:rPr>
      </w:pPr>
    </w:p>
    <w:p w:rsidR="006C4A01" w:rsidRDefault="00737D45" w:rsidP="006C4A01">
      <w:pPr>
        <w:spacing w:before="0" w:after="0"/>
        <w:jc w:val="center"/>
        <w:rPr>
          <w:b/>
          <w:szCs w:val="24"/>
        </w:rPr>
      </w:pPr>
      <w:r>
        <w:rPr>
          <w:b/>
          <w:szCs w:val="24"/>
        </w:rPr>
        <w:t>08 апреля</w:t>
      </w:r>
      <w:r w:rsidR="006C4A01">
        <w:rPr>
          <w:b/>
          <w:szCs w:val="24"/>
        </w:rPr>
        <w:t xml:space="preserve"> – </w:t>
      </w:r>
      <w:r>
        <w:rPr>
          <w:b/>
          <w:szCs w:val="24"/>
        </w:rPr>
        <w:t>25 апреля</w:t>
      </w:r>
      <w:r w:rsidR="006C4A01">
        <w:rPr>
          <w:b/>
          <w:szCs w:val="24"/>
        </w:rPr>
        <w:t xml:space="preserve"> 202</w:t>
      </w:r>
      <w:r>
        <w:rPr>
          <w:b/>
          <w:szCs w:val="24"/>
        </w:rPr>
        <w:t>5</w:t>
      </w:r>
      <w:r w:rsidR="006C4A01">
        <w:rPr>
          <w:b/>
          <w:szCs w:val="24"/>
        </w:rPr>
        <w:t xml:space="preserve"> г. </w:t>
      </w:r>
    </w:p>
    <w:p w:rsidR="00A00880" w:rsidRDefault="00A00880" w:rsidP="006C4A01">
      <w:pPr>
        <w:spacing w:before="0" w:after="0"/>
        <w:jc w:val="center"/>
        <w:rPr>
          <w:b/>
          <w:szCs w:val="24"/>
        </w:rPr>
      </w:pPr>
    </w:p>
    <w:p w:rsidR="00382A55" w:rsidRDefault="006C4A01" w:rsidP="006C4A01">
      <w:pPr>
        <w:spacing w:before="0" w:after="0"/>
        <w:ind w:firstLine="567"/>
        <w:jc w:val="both"/>
        <w:rPr>
          <w:b/>
          <w:szCs w:val="24"/>
        </w:rPr>
      </w:pPr>
      <w:r w:rsidRPr="001E21CE">
        <w:rPr>
          <w:szCs w:val="24"/>
        </w:rPr>
        <w:t xml:space="preserve">Институт МФЦ </w:t>
      </w:r>
      <w:r>
        <w:rPr>
          <w:szCs w:val="24"/>
        </w:rPr>
        <w:t>приглашает пройти</w:t>
      </w:r>
      <w:r w:rsidRPr="001E21CE">
        <w:rPr>
          <w:szCs w:val="24"/>
        </w:rPr>
        <w:t xml:space="preserve"> </w:t>
      </w:r>
      <w:r>
        <w:rPr>
          <w:szCs w:val="24"/>
        </w:rPr>
        <w:t xml:space="preserve">обучение (повышение квалификации) по программе </w:t>
      </w:r>
      <w:r w:rsidRPr="006C4A01">
        <w:rPr>
          <w:szCs w:val="24"/>
        </w:rPr>
        <w:t xml:space="preserve">«Специализированный депозитарий как ключевой элемент в системе контроля и учета при управлении активами: участники отношений, их особенности, правовое регулирование, основы технологий </w:t>
      </w:r>
      <w:proofErr w:type="spellStart"/>
      <w:r>
        <w:rPr>
          <w:szCs w:val="24"/>
        </w:rPr>
        <w:t>спецдепозитарного</w:t>
      </w:r>
      <w:proofErr w:type="spellEnd"/>
      <w:r>
        <w:rPr>
          <w:szCs w:val="24"/>
        </w:rPr>
        <w:t xml:space="preserve"> обслуживания» в период с </w:t>
      </w:r>
      <w:r w:rsidR="00737D45">
        <w:rPr>
          <w:szCs w:val="24"/>
        </w:rPr>
        <w:t>08 апреля</w:t>
      </w:r>
      <w:r>
        <w:rPr>
          <w:szCs w:val="24"/>
        </w:rPr>
        <w:t xml:space="preserve"> по </w:t>
      </w:r>
      <w:r w:rsidR="00737D45">
        <w:rPr>
          <w:szCs w:val="24"/>
        </w:rPr>
        <w:t>25 апреля</w:t>
      </w:r>
      <w:r>
        <w:rPr>
          <w:szCs w:val="24"/>
        </w:rPr>
        <w:t xml:space="preserve"> 202</w:t>
      </w:r>
      <w:r w:rsidR="00737D45">
        <w:rPr>
          <w:szCs w:val="24"/>
        </w:rPr>
        <w:t>5</w:t>
      </w:r>
      <w:r>
        <w:rPr>
          <w:szCs w:val="24"/>
        </w:rPr>
        <w:t xml:space="preserve"> года.</w:t>
      </w:r>
    </w:p>
    <w:p w:rsidR="006C4A01" w:rsidRDefault="006C4A01" w:rsidP="00382A55">
      <w:pPr>
        <w:spacing w:before="0" w:after="0"/>
        <w:rPr>
          <w:b/>
          <w:szCs w:val="24"/>
        </w:rPr>
      </w:pPr>
    </w:p>
    <w:p w:rsidR="00382A55" w:rsidRPr="00EE786B" w:rsidRDefault="00382A55" w:rsidP="00382A55">
      <w:pPr>
        <w:spacing w:before="0" w:after="0"/>
        <w:rPr>
          <w:b/>
          <w:szCs w:val="24"/>
        </w:rPr>
      </w:pPr>
      <w:r w:rsidRPr="00EE786B">
        <w:rPr>
          <w:b/>
          <w:szCs w:val="24"/>
        </w:rPr>
        <w:t>Цель</w:t>
      </w:r>
      <w:r>
        <w:rPr>
          <w:b/>
          <w:szCs w:val="24"/>
        </w:rPr>
        <w:t xml:space="preserve"> обучения</w:t>
      </w:r>
    </w:p>
    <w:p w:rsidR="00382A55" w:rsidRDefault="00382A55" w:rsidP="00382A55">
      <w:pPr>
        <w:spacing w:before="0" w:after="0"/>
        <w:ind w:firstLine="567"/>
        <w:jc w:val="both"/>
        <w:rPr>
          <w:szCs w:val="24"/>
        </w:rPr>
      </w:pPr>
      <w:r>
        <w:rPr>
          <w:szCs w:val="24"/>
        </w:rPr>
        <w:t xml:space="preserve">Приобретение </w:t>
      </w:r>
      <w:r w:rsidR="00360AF9">
        <w:rPr>
          <w:szCs w:val="24"/>
        </w:rPr>
        <w:t xml:space="preserve">(расширение) </w:t>
      </w:r>
      <w:r>
        <w:rPr>
          <w:szCs w:val="24"/>
        </w:rPr>
        <w:t xml:space="preserve">слушателями компетенций, необходимых </w:t>
      </w:r>
      <w:r w:rsidR="00360AF9">
        <w:rPr>
          <w:szCs w:val="24"/>
        </w:rPr>
        <w:t xml:space="preserve">для </w:t>
      </w:r>
      <w:r>
        <w:rPr>
          <w:szCs w:val="24"/>
        </w:rPr>
        <w:t>выполнения трудовых функций в специализированных депозитариях, связанных с оказанием услуг управляющим компаниям, негосударственным пенсионным фондам, страховщикам (страховым организациям и обществам взаимного страхования).</w:t>
      </w:r>
    </w:p>
    <w:p w:rsidR="00382A55" w:rsidRDefault="00382A55" w:rsidP="00382A55">
      <w:pPr>
        <w:spacing w:before="0" w:after="0"/>
        <w:rPr>
          <w:b/>
          <w:szCs w:val="24"/>
        </w:rPr>
      </w:pPr>
    </w:p>
    <w:p w:rsidR="00382A55" w:rsidRPr="005A4ECB" w:rsidRDefault="00382A55" w:rsidP="00382A55">
      <w:pPr>
        <w:spacing w:before="0" w:after="0"/>
        <w:rPr>
          <w:b/>
          <w:szCs w:val="24"/>
        </w:rPr>
      </w:pPr>
      <w:r>
        <w:rPr>
          <w:b/>
          <w:szCs w:val="24"/>
        </w:rPr>
        <w:t>Основные задачи</w:t>
      </w:r>
    </w:p>
    <w:p w:rsidR="00382A55" w:rsidRPr="005A4ECB"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Понять роль и функции специализированных депозитариев в системе контроля деятельности и учета имущества участников финансового рынка (финансовых отношений), обязанных привлекать специализированные депозитарии в силу федерального законодательства.</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Освоить основные нормативные правовые требования, предъявляемые к деятельности специализированных депозитариев.</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Pr>
          <w:rFonts w:ascii="Times New Roman" w:hAnsi="Times New Roman"/>
          <w:sz w:val="24"/>
          <w:szCs w:val="24"/>
        </w:rPr>
        <w:t>Изучить особенности функционирования паевых инвестиционных фондов и негосударственных пенсионных фондов и соответствующие направления контроля за их деятельностью со стороны специализированного депозитария.</w:t>
      </w:r>
    </w:p>
    <w:p w:rsidR="00382A5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5A4ECB">
        <w:rPr>
          <w:rFonts w:ascii="Times New Roman" w:hAnsi="Times New Roman"/>
          <w:sz w:val="24"/>
          <w:szCs w:val="24"/>
        </w:rPr>
        <w:t>Понять правовые основы деятельности по управлению ипотечным покрытием, а также контрольные и учетные функции специализированного депозитария при ведении реестра ипотечного покрытия.</w:t>
      </w:r>
    </w:p>
    <w:p w:rsidR="00382A55" w:rsidRPr="00A5082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A50825">
        <w:rPr>
          <w:rFonts w:ascii="Times New Roman" w:hAnsi="Times New Roman"/>
          <w:sz w:val="24"/>
          <w:szCs w:val="24"/>
        </w:rPr>
        <w:t>Овладеть основами осуществление специализированным депозитарием контрольных и учетных функций в деятельности страховщиков.</w:t>
      </w:r>
    </w:p>
    <w:p w:rsidR="00382A55" w:rsidRPr="00A50825" w:rsidRDefault="00382A55" w:rsidP="00EF3FE9">
      <w:pPr>
        <w:pStyle w:val="af5"/>
        <w:numPr>
          <w:ilvl w:val="0"/>
          <w:numId w:val="24"/>
        </w:numPr>
        <w:spacing w:after="0" w:line="240" w:lineRule="auto"/>
        <w:ind w:left="1134" w:hanging="567"/>
        <w:jc w:val="both"/>
        <w:rPr>
          <w:rFonts w:ascii="Times New Roman" w:hAnsi="Times New Roman"/>
          <w:sz w:val="24"/>
          <w:szCs w:val="24"/>
        </w:rPr>
      </w:pPr>
      <w:r w:rsidRPr="00A50825">
        <w:rPr>
          <w:rFonts w:ascii="Times New Roman" w:hAnsi="Times New Roman"/>
          <w:sz w:val="24"/>
          <w:szCs w:val="24"/>
        </w:rPr>
        <w:t>Освоить функции специализированного депозитария при управлении средствами компенсационного фонда саморегулируемой организации</w:t>
      </w:r>
      <w:r>
        <w:rPr>
          <w:rFonts w:ascii="Times New Roman" w:hAnsi="Times New Roman"/>
          <w:sz w:val="24"/>
          <w:szCs w:val="24"/>
        </w:rPr>
        <w:t>.</w:t>
      </w:r>
    </w:p>
    <w:p w:rsidR="00382A55" w:rsidRDefault="00382A55" w:rsidP="00382A55">
      <w:pPr>
        <w:spacing w:before="0" w:after="0"/>
        <w:rPr>
          <w:b/>
          <w:szCs w:val="24"/>
        </w:rPr>
      </w:pPr>
    </w:p>
    <w:p w:rsidR="00382A55" w:rsidRPr="00AD50DF" w:rsidRDefault="00382A55" w:rsidP="00382A55">
      <w:pPr>
        <w:spacing w:before="0" w:after="0"/>
        <w:rPr>
          <w:b/>
          <w:szCs w:val="24"/>
        </w:rPr>
      </w:pPr>
      <w:r w:rsidRPr="00AD50DF">
        <w:rPr>
          <w:b/>
          <w:szCs w:val="24"/>
        </w:rPr>
        <w:t>Контингент слушателей</w:t>
      </w:r>
    </w:p>
    <w:p w:rsidR="00382A55" w:rsidRDefault="00382A55" w:rsidP="00382A55">
      <w:pPr>
        <w:spacing w:before="0" w:after="0"/>
        <w:ind w:firstLine="567"/>
        <w:jc w:val="both"/>
        <w:rPr>
          <w:szCs w:val="24"/>
        </w:rPr>
      </w:pPr>
      <w:r>
        <w:rPr>
          <w:szCs w:val="24"/>
        </w:rPr>
        <w:t>Начинающие профильные сотрудники специализированных депозитариев в независимости от занимаемых должностей и профильной специализации (за исключением сотрудников, выполняющих непрофильные (вспомогательные) функции, связанные с обеспечением деятельности специализированных депозитариев).</w:t>
      </w:r>
    </w:p>
    <w:p w:rsidR="00382A55" w:rsidRDefault="00382A55" w:rsidP="00382A55">
      <w:pPr>
        <w:spacing w:before="0" w:after="0"/>
        <w:ind w:firstLine="567"/>
        <w:jc w:val="both"/>
        <w:rPr>
          <w:szCs w:val="24"/>
        </w:rPr>
      </w:pPr>
      <w:r>
        <w:rPr>
          <w:szCs w:val="24"/>
        </w:rPr>
        <w:t>Программа также рекомендуется для освоения стажерами в качестве теоретического курса «молодого бойца».</w:t>
      </w:r>
    </w:p>
    <w:p w:rsidR="00360AF9" w:rsidRDefault="00360AF9" w:rsidP="00382A55">
      <w:pPr>
        <w:spacing w:before="0" w:after="0"/>
        <w:ind w:firstLine="567"/>
        <w:jc w:val="both"/>
        <w:rPr>
          <w:szCs w:val="24"/>
        </w:rPr>
      </w:pPr>
      <w:r>
        <w:rPr>
          <w:szCs w:val="24"/>
        </w:rPr>
        <w:t>Обучение по программе может быть полезно и действующим сотрудникам специализированных депозитариев, планирующих расширить свои компетенции, сотрудникам управляющих компаний на финансовом рынке, негосударственных пенсионных фондов.</w:t>
      </w:r>
    </w:p>
    <w:p w:rsidR="002E562C" w:rsidRPr="00822358" w:rsidRDefault="00822358" w:rsidP="00382A55">
      <w:pPr>
        <w:spacing w:before="0" w:after="0"/>
        <w:ind w:firstLine="567"/>
        <w:jc w:val="both"/>
        <w:rPr>
          <w:szCs w:val="24"/>
          <w:u w:val="single"/>
        </w:rPr>
      </w:pPr>
      <w:r>
        <w:rPr>
          <w:szCs w:val="24"/>
          <w:u w:val="single"/>
        </w:rPr>
        <w:lastRenderedPageBreak/>
        <w:t>Освоение п</w:t>
      </w:r>
      <w:r w:rsidR="002E562C" w:rsidRPr="00822358">
        <w:rPr>
          <w:szCs w:val="24"/>
          <w:u w:val="single"/>
        </w:rPr>
        <w:t>рограмм</w:t>
      </w:r>
      <w:r>
        <w:rPr>
          <w:szCs w:val="24"/>
          <w:u w:val="single"/>
        </w:rPr>
        <w:t>ы</w:t>
      </w:r>
      <w:r w:rsidR="002E562C" w:rsidRPr="00822358">
        <w:rPr>
          <w:szCs w:val="24"/>
          <w:u w:val="single"/>
        </w:rPr>
        <w:t xml:space="preserve"> способствует подготовки соискателей к сдаче профессионального экзамена «</w:t>
      </w:r>
      <w:r w:rsidRPr="00822358">
        <w:rPr>
          <w:szCs w:val="24"/>
          <w:u w:val="single"/>
        </w:rPr>
        <w:t>Специалист по деятельности специализированного депозитария инвестиционных фондов, паевых инвестиционных фондов и негосударственных пенсионных фондов» в рамках независимой оценки квалификации.</w:t>
      </w:r>
    </w:p>
    <w:p w:rsidR="00822358" w:rsidRDefault="00822358" w:rsidP="00382A55">
      <w:pPr>
        <w:spacing w:before="0" w:after="0"/>
        <w:ind w:firstLine="567"/>
        <w:jc w:val="both"/>
        <w:rPr>
          <w:szCs w:val="24"/>
        </w:rPr>
      </w:pPr>
    </w:p>
    <w:p w:rsidR="00382A55" w:rsidRDefault="00382A55" w:rsidP="00382A55">
      <w:pPr>
        <w:spacing w:before="0" w:after="0"/>
        <w:rPr>
          <w:b/>
          <w:szCs w:val="24"/>
        </w:rPr>
      </w:pPr>
      <w:r w:rsidRPr="006B5DEF">
        <w:rPr>
          <w:b/>
          <w:szCs w:val="24"/>
        </w:rPr>
        <w:t>Продолжительность</w:t>
      </w:r>
      <w:r w:rsidR="002F21E2">
        <w:rPr>
          <w:b/>
          <w:szCs w:val="24"/>
        </w:rPr>
        <w:t xml:space="preserve">, формы </w:t>
      </w:r>
      <w:r>
        <w:rPr>
          <w:b/>
          <w:szCs w:val="24"/>
        </w:rPr>
        <w:t>обучения</w:t>
      </w:r>
    </w:p>
    <w:p w:rsidR="00754966" w:rsidRDefault="006C4A01" w:rsidP="00297875">
      <w:pPr>
        <w:spacing w:before="0" w:after="0"/>
        <w:ind w:firstLine="567"/>
        <w:jc w:val="both"/>
      </w:pPr>
      <w:r>
        <w:t xml:space="preserve">42 академических часа, включая 2 часа – итоговый контроль (контрольная работа). Возможная реализация программы: 10 занятий по 4 академических часа и 1 занятие продолжительностью 2 академических часа (итоговая работа). </w:t>
      </w:r>
    </w:p>
    <w:p w:rsidR="00754966" w:rsidRDefault="006C4A01" w:rsidP="00297875">
      <w:pPr>
        <w:spacing w:before="0" w:after="0"/>
        <w:ind w:firstLine="567"/>
        <w:jc w:val="both"/>
      </w:pPr>
      <w:r>
        <w:t xml:space="preserve">При обучении на территории Института МФЦ: вечерняя форма, </w:t>
      </w:r>
      <w:r w:rsidR="002F612F">
        <w:t>18.30-21.30, всего – 11 занятий</w:t>
      </w:r>
      <w:r>
        <w:t xml:space="preserve">. Программу можно осваивать дистанционно (онлайн). </w:t>
      </w:r>
    </w:p>
    <w:p w:rsidR="00297875" w:rsidRDefault="006C4A01" w:rsidP="00297875">
      <w:pPr>
        <w:spacing w:before="0" w:after="0"/>
        <w:ind w:firstLine="567"/>
        <w:jc w:val="both"/>
      </w:pPr>
      <w:r>
        <w:t>Возможно проведение корпоративного обучения с адаптацией программы под заказчика</w:t>
      </w:r>
    </w:p>
    <w:p w:rsidR="006C4A01" w:rsidRPr="00297875" w:rsidRDefault="006C4A01" w:rsidP="00297875">
      <w:pPr>
        <w:spacing w:before="0" w:after="0"/>
        <w:ind w:firstLine="567"/>
        <w:jc w:val="both"/>
        <w:rPr>
          <w:szCs w:val="24"/>
        </w:rPr>
      </w:pPr>
      <w:bookmarkStart w:id="1" w:name="_GoBack"/>
      <w:bookmarkEnd w:id="1"/>
    </w:p>
    <w:p w:rsidR="00382A55" w:rsidRPr="006B5DEF" w:rsidRDefault="00382A55" w:rsidP="00382A55">
      <w:pPr>
        <w:spacing w:before="0" w:after="0"/>
        <w:rPr>
          <w:b/>
          <w:szCs w:val="24"/>
        </w:rPr>
      </w:pPr>
      <w:r w:rsidRPr="006B5DEF">
        <w:rPr>
          <w:b/>
          <w:szCs w:val="24"/>
        </w:rPr>
        <w:t>Учебно-методические материалы</w:t>
      </w:r>
    </w:p>
    <w:p w:rsidR="00382A55"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Рабочая тетрадь, включающая основные тезисы учебной программы.</w:t>
      </w:r>
    </w:p>
    <w:p w:rsidR="00382A55"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Учебные презентации по тематике обучения.</w:t>
      </w:r>
    </w:p>
    <w:p w:rsidR="00382A55" w:rsidRPr="005548B2" w:rsidRDefault="00382A55" w:rsidP="00EF3FE9">
      <w:pPr>
        <w:pStyle w:val="af5"/>
        <w:numPr>
          <w:ilvl w:val="0"/>
          <w:numId w:val="6"/>
        </w:numPr>
        <w:spacing w:after="0" w:line="240" w:lineRule="auto"/>
        <w:ind w:left="1134" w:hanging="567"/>
        <w:rPr>
          <w:rFonts w:ascii="Times New Roman" w:hAnsi="Times New Roman"/>
          <w:sz w:val="24"/>
          <w:szCs w:val="24"/>
        </w:rPr>
      </w:pPr>
      <w:r>
        <w:rPr>
          <w:rFonts w:ascii="Times New Roman" w:hAnsi="Times New Roman"/>
          <w:sz w:val="24"/>
          <w:szCs w:val="24"/>
        </w:rPr>
        <w:t>Задания для итогового контроля: тесты, вопросы, задачи.</w:t>
      </w:r>
    </w:p>
    <w:p w:rsidR="00382A55" w:rsidRDefault="00382A55" w:rsidP="00382A55">
      <w:pPr>
        <w:spacing w:before="0" w:after="0"/>
        <w:rPr>
          <w:b/>
          <w:szCs w:val="24"/>
        </w:rPr>
      </w:pPr>
    </w:p>
    <w:p w:rsidR="00382A55" w:rsidRPr="009A4B4D" w:rsidRDefault="00382A55" w:rsidP="00382A55">
      <w:pPr>
        <w:spacing w:before="0" w:after="0"/>
        <w:rPr>
          <w:b/>
          <w:szCs w:val="24"/>
        </w:rPr>
      </w:pPr>
      <w:r w:rsidRPr="009A4B4D">
        <w:rPr>
          <w:b/>
          <w:szCs w:val="24"/>
        </w:rPr>
        <w:t>Преподаватели</w:t>
      </w:r>
    </w:p>
    <w:p w:rsidR="00382A55" w:rsidRDefault="00382A55" w:rsidP="00382A55">
      <w:pPr>
        <w:spacing w:before="0" w:after="0"/>
        <w:ind w:firstLine="567"/>
        <w:jc w:val="both"/>
        <w:rPr>
          <w:szCs w:val="24"/>
        </w:rPr>
      </w:pPr>
      <w:r w:rsidRPr="00382A55">
        <w:rPr>
          <w:szCs w:val="24"/>
        </w:rPr>
        <w:t xml:space="preserve">Руководитель программы, ведущий </w:t>
      </w:r>
      <w:r w:rsidRPr="00360AF9">
        <w:rPr>
          <w:szCs w:val="24"/>
        </w:rPr>
        <w:t xml:space="preserve">преподаватель программы – </w:t>
      </w:r>
      <w:proofErr w:type="spellStart"/>
      <w:r w:rsidRPr="00360AF9">
        <w:rPr>
          <w:szCs w:val="24"/>
        </w:rPr>
        <w:t>Кокорев</w:t>
      </w:r>
      <w:proofErr w:type="spellEnd"/>
      <w:r w:rsidRPr="00360AF9">
        <w:rPr>
          <w:szCs w:val="24"/>
        </w:rPr>
        <w:t xml:space="preserve"> Р.А., канд. экон. наук, ведущий преподаватель Института МФЦ, </w:t>
      </w:r>
      <w:r w:rsidR="002C6639" w:rsidRPr="002C6639">
        <w:rPr>
          <w:szCs w:val="24"/>
        </w:rPr>
        <w:t xml:space="preserve">заведующий лабораторией экономического факультета МГУ имени </w:t>
      </w:r>
      <w:proofErr w:type="spellStart"/>
      <w:r w:rsidR="002C6639" w:rsidRPr="002C6639">
        <w:rPr>
          <w:szCs w:val="24"/>
        </w:rPr>
        <w:t>М.В.Ломоносова</w:t>
      </w:r>
      <w:proofErr w:type="spellEnd"/>
      <w:r w:rsidRPr="00360AF9">
        <w:rPr>
          <w:szCs w:val="24"/>
        </w:rPr>
        <w:t>;</w:t>
      </w:r>
      <w:r w:rsidR="00CB61FC">
        <w:rPr>
          <w:szCs w:val="24"/>
        </w:rPr>
        <w:t xml:space="preserve"> </w:t>
      </w:r>
      <w:r w:rsidRPr="00360AF9">
        <w:rPr>
          <w:szCs w:val="24"/>
        </w:rPr>
        <w:t>член Совета директоров НАУФОР</w:t>
      </w:r>
      <w:r w:rsidR="002C6639">
        <w:rPr>
          <w:szCs w:val="24"/>
        </w:rPr>
        <w:t xml:space="preserve">, </w:t>
      </w:r>
      <w:r w:rsidR="002C6639" w:rsidRPr="002C6639">
        <w:rPr>
          <w:szCs w:val="24"/>
        </w:rPr>
        <w:t>заместитель председателя Экспертного совета по защите прав инвесторов при Банке России</w:t>
      </w:r>
    </w:p>
    <w:p w:rsidR="00360AF9" w:rsidRPr="00360AF9" w:rsidRDefault="00360AF9" w:rsidP="00382A55">
      <w:pPr>
        <w:spacing w:before="0" w:after="0"/>
        <w:ind w:firstLine="567"/>
        <w:jc w:val="both"/>
        <w:rPr>
          <w:szCs w:val="24"/>
        </w:rPr>
      </w:pPr>
      <w:r>
        <w:rPr>
          <w:szCs w:val="24"/>
        </w:rPr>
        <w:t xml:space="preserve">Для проведения отдельных тем задействованы преподаватели со значительным опытом работы в инфраструктурных организациях финансового рынка: Булатова А.Е., практик в области учета и контроля ПИФ специализированным депозитарием с опытом работы в регистраторе, квалификационные аттестаты специалиста финансового рынка серий 1, 3, 4 и 6, </w:t>
      </w:r>
      <w:proofErr w:type="spellStart"/>
      <w:r w:rsidR="00754966">
        <w:rPr>
          <w:szCs w:val="24"/>
        </w:rPr>
        <w:t>Алеева</w:t>
      </w:r>
      <w:proofErr w:type="spellEnd"/>
      <w:r w:rsidR="00754966">
        <w:rPr>
          <w:szCs w:val="24"/>
        </w:rPr>
        <w:t xml:space="preserve"> И.А., эксперт-практик по </w:t>
      </w:r>
      <w:r w:rsidR="00754966" w:rsidRPr="00754966">
        <w:rPr>
          <w:szCs w:val="24"/>
        </w:rPr>
        <w:t>инвестиционной деятельности</w:t>
      </w:r>
      <w:r w:rsidR="00754966">
        <w:rPr>
          <w:szCs w:val="24"/>
        </w:rPr>
        <w:t xml:space="preserve"> НПФ.</w:t>
      </w:r>
    </w:p>
    <w:p w:rsidR="00382A55" w:rsidRDefault="00382A55" w:rsidP="00382A55">
      <w:pPr>
        <w:spacing w:before="0" w:after="0"/>
        <w:rPr>
          <w:b/>
          <w:szCs w:val="24"/>
        </w:rPr>
      </w:pPr>
    </w:p>
    <w:p w:rsidR="00382A55" w:rsidRPr="00646F2C" w:rsidRDefault="00382A55" w:rsidP="00382A55">
      <w:pPr>
        <w:spacing w:before="0" w:after="0"/>
        <w:rPr>
          <w:b/>
          <w:szCs w:val="24"/>
        </w:rPr>
      </w:pPr>
      <w:r w:rsidRPr="00646F2C">
        <w:rPr>
          <w:b/>
          <w:szCs w:val="24"/>
        </w:rPr>
        <w:t>Контроль освоения программы</w:t>
      </w:r>
    </w:p>
    <w:p w:rsidR="00382A55" w:rsidRDefault="00382A55" w:rsidP="00382A55">
      <w:pPr>
        <w:spacing w:before="0" w:after="0"/>
        <w:ind w:firstLine="567"/>
        <w:jc w:val="both"/>
        <w:rPr>
          <w:szCs w:val="24"/>
        </w:rPr>
      </w:pPr>
      <w:r>
        <w:rPr>
          <w:szCs w:val="24"/>
        </w:rPr>
        <w:t>По окончании обучения слушателям в течении 2 часов предлагается выполнить контрольную работу, содержащую</w:t>
      </w:r>
      <w:r w:rsidR="00E67E64">
        <w:rPr>
          <w:szCs w:val="24"/>
        </w:rPr>
        <w:t xml:space="preserve"> 50 заданий – тестов</w:t>
      </w:r>
      <w:r>
        <w:rPr>
          <w:szCs w:val="24"/>
        </w:rPr>
        <w:t xml:space="preserve"> с </w:t>
      </w:r>
      <w:r w:rsidR="008E3B2B">
        <w:rPr>
          <w:szCs w:val="24"/>
        </w:rPr>
        <w:t>выборов одного верного ответа</w:t>
      </w:r>
      <w:r w:rsidR="00E67E64">
        <w:rPr>
          <w:szCs w:val="24"/>
        </w:rPr>
        <w:t>, вопросов с открытыми ответами и задач</w:t>
      </w:r>
      <w:r>
        <w:rPr>
          <w:szCs w:val="24"/>
        </w:rPr>
        <w:t>. Слушатель получает зачет, ответив верно не менее, чем на 50 процентов контрольных материалов.</w:t>
      </w:r>
    </w:p>
    <w:p w:rsidR="00382A55" w:rsidRDefault="00382A55" w:rsidP="00382A55">
      <w:pPr>
        <w:spacing w:before="0" w:after="0"/>
        <w:rPr>
          <w:b/>
          <w:szCs w:val="24"/>
        </w:rPr>
      </w:pPr>
    </w:p>
    <w:p w:rsidR="00382A55" w:rsidRPr="00FF0A9E" w:rsidRDefault="00382A55" w:rsidP="00382A55">
      <w:pPr>
        <w:spacing w:before="0" w:after="0"/>
        <w:rPr>
          <w:b/>
          <w:szCs w:val="24"/>
        </w:rPr>
      </w:pPr>
      <w:r w:rsidRPr="00FF0A9E">
        <w:rPr>
          <w:b/>
          <w:szCs w:val="24"/>
        </w:rPr>
        <w:t>Документ об образовании</w:t>
      </w:r>
    </w:p>
    <w:p w:rsidR="00382A55" w:rsidRDefault="00382A55" w:rsidP="00382A55">
      <w:pPr>
        <w:spacing w:before="0" w:after="0"/>
        <w:ind w:firstLine="567"/>
        <w:jc w:val="both"/>
        <w:rPr>
          <w:szCs w:val="24"/>
        </w:rPr>
      </w:pPr>
      <w:r>
        <w:rPr>
          <w:szCs w:val="24"/>
        </w:rPr>
        <w:t>Слушателям, успешно освоившим программу, предоставляются документы об образовании – удостоверения о повышении квалификации.</w:t>
      </w:r>
    </w:p>
    <w:p w:rsidR="00491B31" w:rsidRDefault="00491B31" w:rsidP="00491B31">
      <w:pPr>
        <w:pStyle w:val="a3"/>
        <w:rPr>
          <w:sz w:val="24"/>
          <w:szCs w:val="24"/>
        </w:rPr>
      </w:pPr>
    </w:p>
    <w:p w:rsidR="0098745B" w:rsidRPr="0098745B" w:rsidRDefault="0098745B" w:rsidP="0098745B">
      <w:pPr>
        <w:spacing w:before="0" w:after="0"/>
        <w:rPr>
          <w:b/>
          <w:szCs w:val="24"/>
        </w:rPr>
      </w:pPr>
      <w:r w:rsidRPr="0098745B">
        <w:rPr>
          <w:b/>
          <w:szCs w:val="24"/>
        </w:rPr>
        <w:t xml:space="preserve">Стоимость и скидки: </w:t>
      </w:r>
    </w:p>
    <w:p w:rsidR="0098745B" w:rsidRPr="0098745B" w:rsidRDefault="0098745B" w:rsidP="0098745B">
      <w:pPr>
        <w:spacing w:before="0" w:after="0"/>
        <w:ind w:firstLine="567"/>
        <w:jc w:val="both"/>
        <w:rPr>
          <w:szCs w:val="24"/>
        </w:rPr>
      </w:pPr>
      <w:r w:rsidRPr="0098745B">
        <w:rPr>
          <w:szCs w:val="24"/>
        </w:rPr>
        <w:t>Базовая стоимость обучения составляет 45 000 рублей для одного слушателя; скидка 10% предоставляется клиентам Института (Учебного центра) МФЦ; скидка 15% предоставляется студентам вузов.</w:t>
      </w:r>
    </w:p>
    <w:p w:rsidR="00417C18" w:rsidRDefault="00BC512A" w:rsidP="00382A55">
      <w:pPr>
        <w:spacing w:after="0"/>
        <w:jc w:val="center"/>
        <w:rPr>
          <w:b/>
          <w:szCs w:val="24"/>
        </w:rPr>
      </w:pPr>
      <w:r>
        <w:rPr>
          <w:b/>
          <w:szCs w:val="24"/>
        </w:rPr>
        <w:br w:type="page"/>
      </w:r>
    </w:p>
    <w:p w:rsidR="00382A55" w:rsidRDefault="00382A55" w:rsidP="00382A55">
      <w:pPr>
        <w:spacing w:after="0"/>
        <w:jc w:val="center"/>
        <w:rPr>
          <w:b/>
          <w:szCs w:val="24"/>
        </w:rPr>
      </w:pPr>
      <w:r>
        <w:rPr>
          <w:b/>
          <w:szCs w:val="24"/>
        </w:rPr>
        <w:lastRenderedPageBreak/>
        <w:t>Учебно-тематический план курса</w:t>
      </w:r>
    </w:p>
    <w:p w:rsidR="008E3B2B" w:rsidRDefault="008E3B2B" w:rsidP="008E3B2B">
      <w:pPr>
        <w:spacing w:before="0" w:after="0"/>
        <w:jc w:val="center"/>
        <w:rPr>
          <w:szCs w:val="24"/>
        </w:rPr>
      </w:pPr>
      <w:r>
        <w:rPr>
          <w:b/>
          <w:szCs w:val="24"/>
        </w:rPr>
        <w:t>«</w:t>
      </w:r>
      <w:r w:rsidRPr="000A1C6C">
        <w:rPr>
          <w:b/>
          <w:szCs w:val="24"/>
        </w:rPr>
        <w:t>Специализированны</w:t>
      </w:r>
      <w:r>
        <w:rPr>
          <w:b/>
          <w:szCs w:val="24"/>
        </w:rPr>
        <w:t>й</w:t>
      </w:r>
      <w:r w:rsidRPr="000A1C6C">
        <w:rPr>
          <w:b/>
          <w:szCs w:val="24"/>
        </w:rPr>
        <w:t xml:space="preserve"> депозитари</w:t>
      </w:r>
      <w:r>
        <w:rPr>
          <w:b/>
          <w:szCs w:val="24"/>
        </w:rPr>
        <w:t>й</w:t>
      </w:r>
      <w:r w:rsidRPr="000A1C6C">
        <w:rPr>
          <w:b/>
          <w:szCs w:val="24"/>
        </w:rPr>
        <w:t xml:space="preserve"> как ключевой элемент </w:t>
      </w:r>
      <w:r>
        <w:rPr>
          <w:b/>
          <w:szCs w:val="24"/>
        </w:rPr>
        <w:t xml:space="preserve">в </w:t>
      </w:r>
      <w:r w:rsidRPr="000A1C6C">
        <w:rPr>
          <w:b/>
          <w:szCs w:val="24"/>
        </w:rPr>
        <w:t>систем</w:t>
      </w:r>
      <w:r>
        <w:rPr>
          <w:b/>
          <w:szCs w:val="24"/>
        </w:rPr>
        <w:t>е</w:t>
      </w:r>
      <w:r w:rsidRPr="000A1C6C">
        <w:rPr>
          <w:b/>
          <w:szCs w:val="24"/>
        </w:rPr>
        <w:t xml:space="preserve"> контроля</w:t>
      </w:r>
      <w:r>
        <w:rPr>
          <w:b/>
          <w:szCs w:val="24"/>
        </w:rPr>
        <w:t xml:space="preserve"> и учета</w:t>
      </w:r>
      <w:r w:rsidRPr="000A1C6C">
        <w:rPr>
          <w:b/>
          <w:szCs w:val="24"/>
        </w:rPr>
        <w:t xml:space="preserve"> </w:t>
      </w:r>
      <w:r>
        <w:rPr>
          <w:b/>
          <w:szCs w:val="24"/>
        </w:rPr>
        <w:t>при управлении активами</w:t>
      </w:r>
      <w:r w:rsidRPr="000A1C6C">
        <w:rPr>
          <w:b/>
          <w:szCs w:val="24"/>
        </w:rPr>
        <w:t>:</w:t>
      </w:r>
      <w:r>
        <w:rPr>
          <w:b/>
          <w:szCs w:val="24"/>
        </w:rPr>
        <w:t xml:space="preserve"> участники отношений, их особенности, </w:t>
      </w:r>
      <w:r w:rsidRPr="000A1C6C">
        <w:rPr>
          <w:b/>
          <w:szCs w:val="24"/>
        </w:rPr>
        <w:t xml:space="preserve">правовое регулирование, основы технологий </w:t>
      </w:r>
      <w:proofErr w:type="spellStart"/>
      <w:r>
        <w:rPr>
          <w:b/>
          <w:szCs w:val="24"/>
        </w:rPr>
        <w:t>спецдепозитарного</w:t>
      </w:r>
      <w:proofErr w:type="spellEnd"/>
      <w:r>
        <w:rPr>
          <w:b/>
          <w:szCs w:val="24"/>
        </w:rPr>
        <w:t xml:space="preserve"> </w:t>
      </w:r>
      <w:r w:rsidRPr="000A1C6C">
        <w:rPr>
          <w:b/>
          <w:szCs w:val="24"/>
        </w:rPr>
        <w:t>обслуживания</w:t>
      </w:r>
      <w:r>
        <w:rPr>
          <w:szCs w:val="24"/>
        </w:rPr>
        <w:t>».</w:t>
      </w:r>
    </w:p>
    <w:p w:rsidR="00382A55" w:rsidRDefault="00382A55" w:rsidP="00382A55">
      <w:pPr>
        <w:spacing w:after="0"/>
        <w:jc w:val="center"/>
        <w:rPr>
          <w:szCs w:val="24"/>
        </w:rPr>
      </w:pPr>
    </w:p>
    <w:tbl>
      <w:tblPr>
        <w:tblStyle w:val="afb"/>
        <w:tblW w:w="0" w:type="auto"/>
        <w:tblInd w:w="108" w:type="dxa"/>
        <w:tblLook w:val="04A0" w:firstRow="1" w:lastRow="0" w:firstColumn="1" w:lastColumn="0" w:noHBand="0" w:noVBand="1"/>
      </w:tblPr>
      <w:tblGrid>
        <w:gridCol w:w="9663"/>
      </w:tblGrid>
      <w:tr w:rsidR="00382A55" w:rsidTr="00382A55">
        <w:tc>
          <w:tcPr>
            <w:tcW w:w="9781" w:type="dxa"/>
          </w:tcPr>
          <w:p w:rsidR="00382A55" w:rsidRPr="0030213D"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Сущность и правовые основы деятельности специализированного депозитария</w:t>
            </w:r>
            <w:r>
              <w:rPr>
                <w:rFonts w:ascii="Times New Roman" w:hAnsi="Times New Roman"/>
                <w:sz w:val="24"/>
                <w:szCs w:val="24"/>
              </w:rPr>
              <w:t xml:space="preserve"> </w:t>
            </w:r>
            <w:r w:rsidRPr="0030213D">
              <w:rPr>
                <w:rFonts w:ascii="Times New Roman" w:hAnsi="Times New Roman"/>
                <w:b/>
                <w:sz w:val="24"/>
                <w:szCs w:val="24"/>
              </w:rPr>
              <w:t>(4 часа)</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Хранение имущества, его учет, контроль использования и (или) соблюдения нормативов в отношении паевых инвестиционных фондов, негосударственных пенсионных фондов, страховых организаций, компенсационных фондов саморегулируемых организаций, ипотечного покрытия – основные функции специализированного депозитария.</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Оказание специализированным депозитарием стандартных депозитарных услуг в качестве профессионального участника рынка ценных бумаг, осуществляющего депозитарную деятельность.</w:t>
            </w:r>
          </w:p>
          <w:p w:rsidR="00382A55"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Правовое регулирование специализированного депозитария в соответствии с Федеральным законом «Об инвестиционных фондах», Федеральным законом «О негосударственных пенсионных фондах», Федеральным законом «Об организации страхового дела в Российской Федерации», Федеральным законом «Об ипотечных ценных бумагах», другими нормативными правовыми актами Российской Федерации, включая нормативные акты Банка России:</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обязанности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совмещение деятельности специализированного депозитария с другими видами деятельности;</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требования к порядку осуществления функций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краткий обзор лицензионных требований и условий;</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квалификационные требования и требования к деловой репутации должностных лиц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внутренний контроль специализированного депозитария;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требования к системе учета и порядку ее ведения;</w:t>
            </w:r>
          </w:p>
          <w:p w:rsidR="00382A55" w:rsidRDefault="00382A55" w:rsidP="00EF3FE9">
            <w:pPr>
              <w:pStyle w:val="af5"/>
              <w:numPr>
                <w:ilvl w:val="0"/>
                <w:numId w:val="10"/>
              </w:numPr>
              <w:spacing w:after="0" w:line="240" w:lineRule="auto"/>
              <w:ind w:left="1168" w:hanging="283"/>
              <w:jc w:val="both"/>
              <w:rPr>
                <w:rFonts w:ascii="Times New Roman" w:hAnsi="Times New Roman"/>
                <w:sz w:val="24"/>
                <w:szCs w:val="24"/>
              </w:rPr>
            </w:pPr>
            <w:r>
              <w:rPr>
                <w:rFonts w:ascii="Times New Roman" w:hAnsi="Times New Roman"/>
                <w:sz w:val="24"/>
                <w:szCs w:val="24"/>
              </w:rPr>
              <w:t>раскрытие информации специализированным депозитарием.</w:t>
            </w:r>
          </w:p>
          <w:p w:rsidR="00382A55" w:rsidRPr="00C201DD" w:rsidRDefault="00382A55" w:rsidP="00EF3FE9">
            <w:pPr>
              <w:pStyle w:val="af5"/>
              <w:numPr>
                <w:ilvl w:val="1"/>
                <w:numId w:val="7"/>
              </w:numPr>
              <w:spacing w:after="0" w:line="240" w:lineRule="auto"/>
              <w:jc w:val="both"/>
              <w:rPr>
                <w:rFonts w:ascii="Times New Roman" w:hAnsi="Times New Roman"/>
                <w:sz w:val="24"/>
                <w:szCs w:val="24"/>
              </w:rPr>
            </w:pPr>
            <w:r w:rsidRPr="00C201DD">
              <w:rPr>
                <w:rFonts w:ascii="Times New Roman" w:hAnsi="Times New Roman"/>
                <w:sz w:val="24"/>
                <w:szCs w:val="24"/>
              </w:rPr>
              <w:t>Регламенты специализированного депозита</w:t>
            </w:r>
            <w:r>
              <w:rPr>
                <w:rFonts w:ascii="Times New Roman" w:hAnsi="Times New Roman"/>
                <w:sz w:val="24"/>
                <w:szCs w:val="24"/>
              </w:rPr>
              <w:t>рия (по видам деятельности).</w:t>
            </w:r>
          </w:p>
          <w:p w:rsidR="00382A55" w:rsidRPr="00C201DD" w:rsidRDefault="00382A55" w:rsidP="00EF3FE9">
            <w:pPr>
              <w:pStyle w:val="af5"/>
              <w:numPr>
                <w:ilvl w:val="1"/>
                <w:numId w:val="7"/>
              </w:numPr>
              <w:spacing w:after="0" w:line="240" w:lineRule="auto"/>
              <w:jc w:val="both"/>
              <w:rPr>
                <w:rFonts w:ascii="Times New Roman" w:hAnsi="Times New Roman"/>
                <w:sz w:val="24"/>
                <w:szCs w:val="24"/>
              </w:rPr>
            </w:pPr>
            <w:r>
              <w:rPr>
                <w:rFonts w:ascii="Times New Roman" w:hAnsi="Times New Roman"/>
                <w:sz w:val="24"/>
                <w:szCs w:val="24"/>
              </w:rPr>
              <w:t>Действия специализированного депозитария в случае выявления нарушений при осуществлении контрольных функций.</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Паевые инвестиционные фонды и функции специализированного депозитария</w:t>
            </w:r>
            <w:r>
              <w:rPr>
                <w:rFonts w:ascii="Times New Roman" w:hAnsi="Times New Roman"/>
                <w:b/>
                <w:sz w:val="24"/>
                <w:szCs w:val="24"/>
              </w:rPr>
              <w:t xml:space="preserve"> (</w:t>
            </w:r>
            <w:r w:rsidR="004F7A91">
              <w:rPr>
                <w:rFonts w:ascii="Times New Roman" w:hAnsi="Times New Roman"/>
                <w:b/>
                <w:sz w:val="24"/>
                <w:szCs w:val="24"/>
              </w:rPr>
              <w:t>16</w:t>
            </w:r>
            <w:r>
              <w:rPr>
                <w:rFonts w:ascii="Times New Roman" w:hAnsi="Times New Roman"/>
                <w:b/>
                <w:sz w:val="24"/>
                <w:szCs w:val="24"/>
              </w:rPr>
              <w:t xml:space="preserve"> часов).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Паевой инвестиционный фонд.</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Понятие паевого инвестиционного фонда. Типы паевых инвестиционных фондов: открытые, биржевые, интервальные и закрытые.</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Правила доверительного управления паевым инвестиционным фондом. Типовые правила доверительного управления паевым инвестиционным фондом. Особые сведения, которые должны содержать правила доверительного управления биржевым, интервальным, закрытым паевым инвестиционным фондам. Срок действия договора доверительного управления паевым инвестиционным фондом.</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 xml:space="preserve">Паевые инвестиционные фонды, предназначенные для квалифицированных инвесторов. Правила доверительного управления паевым инвестиционным фондом, инвестиционные паи которого предназначены для квалифицированных инвесторов. Неполная оплата инвестиционных паев при их выдаче. Инвестиционный комитет. Право управляющей компании в отказе приема </w:t>
            </w:r>
            <w:r w:rsidRPr="006D7A39">
              <w:rPr>
                <w:rFonts w:ascii="Times New Roman" w:hAnsi="Times New Roman" w:cs="Times New Roman"/>
                <w:sz w:val="24"/>
                <w:szCs w:val="24"/>
              </w:rPr>
              <w:lastRenderedPageBreak/>
              <w:t>заявки на приобретение инвестиционных паев.</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Имущество, которое может быть передано в состав паевого инвестиционного фонда, с учетом типа паевого инвестиционного фонда. Формирование паевого инвестиционного фонда. Порядок включения имущества в состав паевого инвестиционного фонда после завершения (окончания) его формирования. Обособление имущества, составляющего паевой инвестиционный фонд.</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Общее собрание владельцев инвестиционных паев закрытого паевого инвестиционного фонда</w:t>
            </w:r>
          </w:p>
          <w:p w:rsidR="00382A55" w:rsidRPr="006D7A39" w:rsidRDefault="00382A55" w:rsidP="00EF3FE9">
            <w:pPr>
              <w:pStyle w:val="ConsPlusNormal"/>
              <w:numPr>
                <w:ilvl w:val="0"/>
                <w:numId w:val="11"/>
              </w:numPr>
              <w:jc w:val="both"/>
              <w:rPr>
                <w:rFonts w:ascii="Times New Roman" w:hAnsi="Times New Roman" w:cs="Times New Roman"/>
                <w:sz w:val="24"/>
                <w:szCs w:val="24"/>
              </w:rPr>
            </w:pPr>
            <w:r w:rsidRPr="006D7A39">
              <w:rPr>
                <w:rFonts w:ascii="Times New Roman" w:hAnsi="Times New Roman" w:cs="Times New Roman"/>
                <w:sz w:val="24"/>
                <w:szCs w:val="24"/>
              </w:rPr>
              <w:t>Прекращение паевого инвестиционного фонда. Основания прекращения паевого инвестиционного фонда. Порядок прекращения паевого инвестиционного фонда. Распределение имущества, составляющего паевой инвестиционный фонд, при прекращении паевого инвестиционного фонда. Выдел имущества, составляющего биржевой паевой инвестиционный фонд, в связи с погашением инвестиционных паев этого фонда. Отчет о прекращении паевого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Инвестиционный пай. Выдача, обмен, погашение инвестиционных паев. Стоимость инвестиционного пая.</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Инвестиционный пай. Права владельцев инвестиционных паев. Особые права владельцев инвестиционных паев различных типов паевых инвестиционных фондов: открытых, биржевых, интервальных и закрытых. Дробные части инвестиционных паев. Учет прав на инвестиционные паи.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Инвестиционные паи закрытого и интервального паевых инвестиционных фондов, предназначенных для квалифицированных инвесторов.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Выдача инвестиционных паев. Заявки на приобретение инвестиционных паев и сроки их приема. Основания для отказа в приеме заявок на приобретение инвестиционных паев. Сроки выдачи инвестиционных паев. Выдача дополнительных инвестиционных паев закрытого паевого инвестиционного фонда.</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Обмен инвестиционных паев открытых, интервальных паевых инвестиционных фондов. Условия, ограничения и порядок обмена инвестиционных паев. Заявки на обмен инвестиционных паев. Основания для отказа в приеме заявок на обмен инвестиционных паев. Основания и порядок обмена инвестиционных паев по решению управляющей компании.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Погашение инвестиционных паев. Заявки на погашение инвестиционных паев. Основания для отказа в приеме заявок на погашение инвестиционных паев. Выплата денежной компенсации в связи с погашением инвестиционных паев.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Расчетная стоимость инвестиционного пая. Надбавки к расчетной стоимости инвестиционных паев при их выдаче и скидки с расчетной стоимости инвестиционных паев при их погашении.</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Приостановление выдачи, погашения, обмена инвестиционных паев. Агенты по выдаче, погашению и обмену инвестиционных паев.</w:t>
            </w:r>
          </w:p>
          <w:p w:rsidR="00382A55" w:rsidRPr="00EC7C49" w:rsidRDefault="00382A55" w:rsidP="00EF3FE9">
            <w:pPr>
              <w:pStyle w:val="ConsPlusNormal"/>
              <w:numPr>
                <w:ilvl w:val="0"/>
                <w:numId w:val="12"/>
              </w:numPr>
              <w:jc w:val="both"/>
              <w:rPr>
                <w:rFonts w:ascii="Times New Roman" w:hAnsi="Times New Roman" w:cs="Times New Roman"/>
                <w:sz w:val="24"/>
                <w:szCs w:val="24"/>
              </w:rPr>
            </w:pPr>
            <w:r w:rsidRPr="00EC7C49">
              <w:rPr>
                <w:rFonts w:ascii="Times New Roman" w:hAnsi="Times New Roman" w:cs="Times New Roman"/>
                <w:sz w:val="24"/>
                <w:szCs w:val="24"/>
              </w:rPr>
              <w:t>Допуск инвестиционных паев биржевого паевого инвестиционного</w:t>
            </w:r>
            <w:r>
              <w:rPr>
                <w:rFonts w:ascii="Times New Roman" w:hAnsi="Times New Roman" w:cs="Times New Roman"/>
                <w:sz w:val="24"/>
                <w:szCs w:val="24"/>
              </w:rPr>
              <w:t xml:space="preserve"> фонда к организованным торгам.</w:t>
            </w:r>
          </w:p>
          <w:p w:rsidR="00382A55" w:rsidRDefault="00382A55" w:rsidP="00EF3FE9">
            <w:pPr>
              <w:pStyle w:val="af5"/>
              <w:numPr>
                <w:ilvl w:val="1"/>
                <w:numId w:val="7"/>
              </w:numPr>
              <w:spacing w:after="0" w:line="240" w:lineRule="auto"/>
              <w:ind w:hanging="534"/>
              <w:jc w:val="both"/>
              <w:outlineLvl w:val="2"/>
              <w:rPr>
                <w:rFonts w:ascii="Times New Roman" w:hAnsi="Times New Roman"/>
                <w:sz w:val="24"/>
                <w:szCs w:val="24"/>
              </w:rPr>
            </w:pPr>
            <w:r w:rsidRPr="007131E9">
              <w:rPr>
                <w:rFonts w:ascii="Times New Roman" w:hAnsi="Times New Roman"/>
                <w:sz w:val="24"/>
                <w:szCs w:val="24"/>
              </w:rPr>
              <w:t>Управляющая компания, осуществление доверительного управления паевым инвестиционным фондом</w:t>
            </w:r>
            <w:r>
              <w:rPr>
                <w:rFonts w:ascii="Times New Roman" w:hAnsi="Times New Roman"/>
                <w:sz w:val="24"/>
                <w:szCs w:val="24"/>
              </w:rPr>
              <w:t>.</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Контроль за распоряжением имуществом</w:t>
            </w:r>
            <w:r>
              <w:rPr>
                <w:rFonts w:ascii="Times New Roman" w:hAnsi="Times New Roman" w:cs="Times New Roman"/>
                <w:sz w:val="24"/>
                <w:szCs w:val="24"/>
              </w:rPr>
              <w:t xml:space="preserve">, </w:t>
            </w:r>
            <w:r w:rsidRPr="000C1148">
              <w:rPr>
                <w:rFonts w:ascii="Times New Roman" w:hAnsi="Times New Roman" w:cs="Times New Roman"/>
                <w:sz w:val="24"/>
                <w:szCs w:val="24"/>
              </w:rPr>
              <w:t>составляющим паевой инвестиционный фонд. Взаимодействие управляющей компании со специализированным депозитарием. Передача имущества, составляющего паевой инвестиционный фонд, для учета и (или) хранения, предоставление документов в отношении такого имущества специализированному депозитарию.</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lastRenderedPageBreak/>
              <w:t>Взаимодействие управляющей компании с лицом, осуществляющим ведение реестра владельцев инвестиционных паев.</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Pr>
                <w:rFonts w:ascii="Times New Roman" w:hAnsi="Times New Roman" w:cs="Times New Roman"/>
                <w:sz w:val="24"/>
                <w:szCs w:val="24"/>
              </w:rPr>
              <w:t>В</w:t>
            </w:r>
            <w:r w:rsidRPr="000C1148">
              <w:rPr>
                <w:rFonts w:ascii="Times New Roman" w:hAnsi="Times New Roman" w:cs="Times New Roman"/>
                <w:sz w:val="24"/>
                <w:szCs w:val="24"/>
              </w:rPr>
              <w:t>едения учета в отношении имущества, составляющего паевой инвестиционный фонд, и операций с этим имуществом, а также некоторых других документов (расчетов, сделок, соблюдения требований), связанных с паевым инвестиционным фондом.</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Оценка недвижимого имущества, прав на недвижимое имущество, иного имущества, предусмотренного нормативными актами Банка России, составляющего паевой инвестиционный фонд.</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Процедура добровольного прекращения управляющей компанией исполнения своих обязанностей по управлению паевым инвестиционным фондом.</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Ограничения деятельности управляющей компании по совершению сделок или выдаче поручений на совершение сделок, распоряжению имуществом при доверительном управлении активами паевого инвестиционного фонда.</w:t>
            </w:r>
          </w:p>
          <w:p w:rsidR="00382A55" w:rsidRPr="000C1148" w:rsidRDefault="00382A55" w:rsidP="00EF3FE9">
            <w:pPr>
              <w:pStyle w:val="ConsPlusNormal"/>
              <w:numPr>
                <w:ilvl w:val="0"/>
                <w:numId w:val="13"/>
              </w:numPr>
              <w:jc w:val="both"/>
              <w:rPr>
                <w:rFonts w:ascii="Times New Roman" w:hAnsi="Times New Roman" w:cs="Times New Roman"/>
                <w:sz w:val="24"/>
                <w:szCs w:val="24"/>
              </w:rPr>
            </w:pPr>
            <w:r w:rsidRPr="000C1148">
              <w:rPr>
                <w:rFonts w:ascii="Times New Roman" w:hAnsi="Times New Roman" w:cs="Times New Roman"/>
                <w:sz w:val="24"/>
                <w:szCs w:val="24"/>
              </w:rPr>
              <w:t>Вознаграждение и расходы, связанные с доверительным управлением паевым инвестиционным фондом. Предел суммарного вознаграждения управляющей компании, специализированного депозитария, лица, осуществляющего ведение реестра владельцев инвестиционных паев, оценщика, аудиторской организации, биржи, имущества, составляющего паевой инвестиционный фонд. Вознаграждение управляющей компании в виде фиксированной суммы или доли среднегодовой стоимости чистых активов и (или) доли дохода от управления. Перечень и порядок определения совокупного предельного размера расходов, связанных с довери</w:t>
            </w:r>
            <w:r>
              <w:rPr>
                <w:rFonts w:ascii="Times New Roman" w:hAnsi="Times New Roman" w:cs="Times New Roman"/>
                <w:sz w:val="24"/>
                <w:szCs w:val="24"/>
              </w:rPr>
              <w:t xml:space="preserve">тельным управлением </w:t>
            </w:r>
            <w:r w:rsidRPr="000C1148">
              <w:rPr>
                <w:rFonts w:ascii="Times New Roman" w:hAnsi="Times New Roman" w:cs="Times New Roman"/>
                <w:sz w:val="24"/>
                <w:szCs w:val="24"/>
              </w:rPr>
              <w:t>имуществом, составляющим паевой инвестиционный фонд.</w:t>
            </w:r>
          </w:p>
          <w:p w:rsidR="00382A55" w:rsidRDefault="00382A55" w:rsidP="00EF3FE9">
            <w:pPr>
              <w:pStyle w:val="af5"/>
              <w:numPr>
                <w:ilvl w:val="1"/>
                <w:numId w:val="7"/>
              </w:numPr>
              <w:spacing w:after="0" w:line="240" w:lineRule="auto"/>
              <w:ind w:hanging="534"/>
              <w:jc w:val="both"/>
              <w:outlineLvl w:val="2"/>
              <w:rPr>
                <w:rFonts w:ascii="Times New Roman" w:hAnsi="Times New Roman"/>
                <w:sz w:val="24"/>
                <w:szCs w:val="24"/>
              </w:rPr>
            </w:pPr>
            <w:r w:rsidRPr="007131E9">
              <w:rPr>
                <w:rFonts w:ascii="Times New Roman" w:hAnsi="Times New Roman"/>
                <w:sz w:val="24"/>
                <w:szCs w:val="24"/>
              </w:rPr>
              <w:t>Регистрация правил доверительного управления паевым инвестиционным фондом, изменений и дополнений в них. Раскрытие информации и вступление в силу изменений и дополнений, вносимых в правила доверительного управления</w:t>
            </w:r>
            <w:r>
              <w:rPr>
                <w:rFonts w:ascii="Times New Roman" w:hAnsi="Times New Roman"/>
                <w:sz w:val="24"/>
                <w:szCs w:val="24"/>
              </w:rPr>
              <w:t>.</w:t>
            </w:r>
          </w:p>
          <w:p w:rsidR="00382A55" w:rsidRPr="009A0EA7" w:rsidRDefault="00382A55" w:rsidP="00EF3FE9">
            <w:pPr>
              <w:pStyle w:val="ConsPlusNormal"/>
              <w:numPr>
                <w:ilvl w:val="0"/>
                <w:numId w:val="14"/>
              </w:numPr>
              <w:jc w:val="both"/>
              <w:rPr>
                <w:rFonts w:ascii="Times New Roman" w:hAnsi="Times New Roman" w:cs="Times New Roman"/>
                <w:sz w:val="24"/>
                <w:szCs w:val="24"/>
              </w:rPr>
            </w:pPr>
            <w:r w:rsidRPr="009A0EA7">
              <w:rPr>
                <w:rFonts w:ascii="Times New Roman" w:hAnsi="Times New Roman" w:cs="Times New Roman"/>
                <w:sz w:val="24"/>
                <w:szCs w:val="24"/>
              </w:rPr>
              <w:t>Порядок регистрации правил доверительного управления паевым инвестиционным фондом и регистрации изменений и дополнений в них. Основания для регистрации изменений и дополнений в правила доверительного управления и соответствующие сроки для принятия решения Банком России. Основания для отказа в регистрации правил доверительного управления или изменений и дополнений в них. Случаи, в которых регистрация изменений и дополнений осуществляется по заявлению специализированного депозитария, временной администрации организации, осуществлявшей деятельность управляющей компании. Порядок ведения реестра паевых инвестиционных фондов и предоставления выписок из него Банком России.</w:t>
            </w:r>
          </w:p>
          <w:p w:rsidR="00382A55" w:rsidRPr="009A0EA7" w:rsidRDefault="00382A55" w:rsidP="00EF3FE9">
            <w:pPr>
              <w:pStyle w:val="ConsPlusNormal"/>
              <w:numPr>
                <w:ilvl w:val="0"/>
                <w:numId w:val="14"/>
              </w:numPr>
              <w:jc w:val="both"/>
              <w:rPr>
                <w:rFonts w:ascii="Times New Roman" w:hAnsi="Times New Roman" w:cs="Times New Roman"/>
                <w:sz w:val="24"/>
                <w:szCs w:val="24"/>
              </w:rPr>
            </w:pPr>
            <w:r w:rsidRPr="009A0EA7">
              <w:rPr>
                <w:rFonts w:ascii="Times New Roman" w:hAnsi="Times New Roman" w:cs="Times New Roman"/>
                <w:sz w:val="24"/>
                <w:szCs w:val="24"/>
              </w:rPr>
              <w:t>Раскрытие сообщения о регистрации изменений и дополнений в правила доверительного управления, предоставление указанного сообщения всем владельцам инвестиционных паев, предназначенных для квалифицированных инвесторов. Особенности вступления в силу изменений и дополнений, вносимых в правила доверительного управления по разным основаниям, с учетом типа паевого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Состав и структура активов паевых инвестиционных фондов</w:t>
            </w:r>
            <w:r>
              <w:rPr>
                <w:rFonts w:ascii="Times New Roman" w:hAnsi="Times New Roman"/>
                <w:sz w:val="24"/>
                <w:szCs w:val="24"/>
              </w:rPr>
              <w:t>.</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Категории инвестиционных фондов: фонды рыночных финансовых инструментов, фонды финансовых инструментов, фонды недвижимости, комбинированные фонды. Категории инвестиционных фондов, паи которых предназначены только для квалифицированных инвесторов или только для неквалифицированных инвесторов.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фондов рыночных финансовых инструментов.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 xml:space="preserve">Требования к составу активов фондов, относящихся к категории фондов </w:t>
            </w:r>
            <w:r w:rsidRPr="00904B4F">
              <w:rPr>
                <w:rFonts w:ascii="Times New Roman" w:hAnsi="Times New Roman" w:cs="Times New Roman"/>
                <w:sz w:val="24"/>
                <w:szCs w:val="24"/>
              </w:rPr>
              <w:lastRenderedPageBreak/>
              <w:t>финансовых инструментов.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для неквалифицированных инвесторов, относящихся к категории фондов недвижимости.</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для квалифицированных инвесторов, относящихся к категории фондов недвижимости.</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Требования к составу активов фондов, относящихся к категории комбинированных фондов.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 xml:space="preserve">Ограничения удельного веса (доли) отдельных активов от стоимости активов инвестиционного фонда. Особенности учета производных финансовых инструментов, договоров </w:t>
            </w:r>
            <w:proofErr w:type="spellStart"/>
            <w:r w:rsidRPr="00904B4F">
              <w:rPr>
                <w:rFonts w:ascii="Times New Roman" w:hAnsi="Times New Roman" w:cs="Times New Roman"/>
                <w:sz w:val="24"/>
                <w:szCs w:val="24"/>
              </w:rPr>
              <w:t>репо</w:t>
            </w:r>
            <w:proofErr w:type="spellEnd"/>
            <w:r w:rsidRPr="00904B4F">
              <w:rPr>
                <w:rFonts w:ascii="Times New Roman" w:hAnsi="Times New Roman" w:cs="Times New Roman"/>
                <w:sz w:val="24"/>
                <w:szCs w:val="24"/>
              </w:rPr>
              <w:t>, договоров займа, кредитных договоров в целях соответствия инвестиционного фонда требованиям по составу и структуре активов.</w:t>
            </w:r>
          </w:p>
          <w:p w:rsidR="00382A55" w:rsidRPr="00904B4F" w:rsidRDefault="00382A55" w:rsidP="00EF3FE9">
            <w:pPr>
              <w:pStyle w:val="ConsPlusNormal"/>
              <w:numPr>
                <w:ilvl w:val="0"/>
                <w:numId w:val="15"/>
              </w:numPr>
              <w:jc w:val="both"/>
              <w:rPr>
                <w:rFonts w:ascii="Times New Roman" w:hAnsi="Times New Roman" w:cs="Times New Roman"/>
                <w:sz w:val="24"/>
                <w:szCs w:val="24"/>
              </w:rPr>
            </w:pPr>
            <w:r w:rsidRPr="00904B4F">
              <w:rPr>
                <w:rFonts w:ascii="Times New Roman" w:hAnsi="Times New Roman" w:cs="Times New Roman"/>
                <w:sz w:val="24"/>
                <w:szCs w:val="24"/>
              </w:rPr>
              <w:t>Порядок устранения несоответствия состава и (или) структуры активов инвестиционного фонда, инвестиционной декларации инвестиционного фонда.</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Порядок и сроки определения стоимости чистых активов инвестиционных фондов</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Понятие стоимости чистых активов инвестиционных фондов. Определение стоимости активов и величины обязательств по справедливой стоимости в соответствии с Международным стандартом ф</w:t>
            </w:r>
            <w:r>
              <w:rPr>
                <w:rFonts w:ascii="Times New Roman" w:hAnsi="Times New Roman" w:cs="Times New Roman"/>
                <w:sz w:val="24"/>
                <w:szCs w:val="24"/>
              </w:rPr>
              <w:t>инансовой отчетности (IFRS) 13 «Оценка справедливой стоимости»</w:t>
            </w:r>
            <w:r w:rsidRPr="00904B4F">
              <w:rPr>
                <w:rFonts w:ascii="Times New Roman" w:hAnsi="Times New Roman" w:cs="Times New Roman"/>
                <w:sz w:val="24"/>
                <w:szCs w:val="24"/>
              </w:rPr>
              <w:t>. Определения стоимости актива на основании отчета оценщика. Отдельные требования к составу обязательств при определении стоимости чистых активов.</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Даты определения стоимости чистых активов паевого инвестиционного фонда, помимо ежемесячного расчета на последний рабочий день календарного месяца, связанные с завершением (окончанием) формирования паевого инвестиционного фонда, прекращением паевого инвестиционного фонда и другими событиями.</w:t>
            </w:r>
          </w:p>
          <w:p w:rsidR="00382A55" w:rsidRPr="00904B4F" w:rsidRDefault="00382A55" w:rsidP="00EF3FE9">
            <w:pPr>
              <w:pStyle w:val="ConsPlusNormal"/>
              <w:numPr>
                <w:ilvl w:val="0"/>
                <w:numId w:val="16"/>
              </w:numPr>
              <w:jc w:val="both"/>
              <w:rPr>
                <w:rFonts w:ascii="Times New Roman" w:hAnsi="Times New Roman" w:cs="Times New Roman"/>
                <w:sz w:val="24"/>
                <w:szCs w:val="24"/>
              </w:rPr>
            </w:pPr>
            <w:r w:rsidRPr="00904B4F">
              <w:rPr>
                <w:rFonts w:ascii="Times New Roman" w:hAnsi="Times New Roman" w:cs="Times New Roman"/>
                <w:sz w:val="24"/>
                <w:szCs w:val="24"/>
              </w:rPr>
              <w:t>Утверждение и согласование Правил определения стоимости чистых активов, предоставление их в Банк России. Требования к содержанию Правил определения стоимости чистых активов. Внесение изменений и дополнений в Правила определения стоимости чистых активов. Раскрытие Правил определения стоимости чистых активов инвестиционных фондов, паи (акции) которых не предназначены для квалифицированных инвесторов.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sidRPr="007131E9">
              <w:rPr>
                <w:rFonts w:ascii="Times New Roman" w:hAnsi="Times New Roman"/>
                <w:sz w:val="24"/>
                <w:szCs w:val="24"/>
              </w:rPr>
              <w:t>Порядок расчета среднегодовой стоимости чистых активов паевого инвестиционного фонда, определения расчетной стоимости инвестиционных паев паевых инвестиционных фондов. Стоимость имущества, переданного в оплату инвестиционных паев</w:t>
            </w:r>
            <w:r>
              <w:rPr>
                <w:rFonts w:ascii="Times New Roman" w:hAnsi="Times New Roman"/>
                <w:sz w:val="24"/>
                <w:szCs w:val="24"/>
              </w:rPr>
              <w:t>.</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Pr>
                <w:rFonts w:ascii="Times New Roman" w:hAnsi="Times New Roman"/>
                <w:sz w:val="24"/>
                <w:szCs w:val="24"/>
              </w:rPr>
              <w:t>Особенности ведения специализированным депозитарием реестра владельцев инвестиционных паев.</w:t>
            </w:r>
          </w:p>
          <w:p w:rsidR="00382A55" w:rsidRDefault="00382A55" w:rsidP="00EF3FE9">
            <w:pPr>
              <w:pStyle w:val="af5"/>
              <w:numPr>
                <w:ilvl w:val="1"/>
                <w:numId w:val="7"/>
              </w:numPr>
              <w:spacing w:after="0" w:line="240" w:lineRule="auto"/>
              <w:ind w:hanging="534"/>
              <w:jc w:val="both"/>
              <w:rPr>
                <w:rFonts w:ascii="Times New Roman" w:hAnsi="Times New Roman"/>
                <w:sz w:val="24"/>
                <w:szCs w:val="24"/>
              </w:rPr>
            </w:pPr>
            <w:r>
              <w:rPr>
                <w:rFonts w:ascii="Times New Roman" w:hAnsi="Times New Roman"/>
                <w:sz w:val="24"/>
                <w:szCs w:val="24"/>
              </w:rPr>
              <w:t>Контроль со стороны специализированного депозитария:</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процесса формирования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состава и структуры активов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порядка определения стоимости чистых активов и расчетной стоимости одного инвестиционного пая;</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выдачи инвестиционных паев после завершения формирования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соблюдения порядка обмена инвестиционных паев;</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соблюдения процедуры обмена всех инвестиционных паев одного открытого паевого инвестиционного фонда на инвестиционные паи другого открытого паевого инвестиционного фонда;</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t>порядка погашения инвестиционных паев;</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Pr>
                <w:rFonts w:ascii="Times New Roman" w:hAnsi="Times New Roman"/>
                <w:sz w:val="24"/>
                <w:szCs w:val="24"/>
              </w:rPr>
              <w:lastRenderedPageBreak/>
              <w:t>соблюдения установленных размеров и порядка начисления вознаграждений управляющей компании, специализированному депозитарию, лицу, осуществляющему ведение реестра владельцев инвестиционных паев, аудиторской организации и оценщику;</w:t>
            </w:r>
          </w:p>
          <w:p w:rsidR="00382A55" w:rsidRDefault="00382A55" w:rsidP="00EF3FE9">
            <w:pPr>
              <w:pStyle w:val="af5"/>
              <w:numPr>
                <w:ilvl w:val="0"/>
                <w:numId w:val="17"/>
              </w:numPr>
              <w:spacing w:after="0" w:line="240" w:lineRule="auto"/>
              <w:ind w:left="1310" w:hanging="425"/>
              <w:jc w:val="both"/>
              <w:rPr>
                <w:rFonts w:ascii="Times New Roman" w:hAnsi="Times New Roman"/>
                <w:sz w:val="24"/>
                <w:szCs w:val="24"/>
              </w:rPr>
            </w:pPr>
            <w:r w:rsidRPr="00574245">
              <w:rPr>
                <w:rFonts w:ascii="Times New Roman" w:hAnsi="Times New Roman"/>
                <w:sz w:val="24"/>
                <w:szCs w:val="24"/>
              </w:rPr>
              <w:t>соблюдени</w:t>
            </w:r>
            <w:r>
              <w:rPr>
                <w:rFonts w:ascii="Times New Roman" w:hAnsi="Times New Roman"/>
                <w:sz w:val="24"/>
                <w:szCs w:val="24"/>
              </w:rPr>
              <w:t>я</w:t>
            </w:r>
            <w:r w:rsidRPr="00574245">
              <w:rPr>
                <w:rFonts w:ascii="Times New Roman" w:hAnsi="Times New Roman"/>
                <w:sz w:val="24"/>
                <w:szCs w:val="24"/>
              </w:rPr>
              <w:t xml:space="preserve"> установленных порядка и сроков передачи управляющей компанией своих прав и обязанностей по договору доверительного управления </w:t>
            </w:r>
            <w:r>
              <w:rPr>
                <w:rFonts w:ascii="Times New Roman" w:hAnsi="Times New Roman"/>
                <w:sz w:val="24"/>
                <w:szCs w:val="24"/>
              </w:rPr>
              <w:t>паевым инвестиционным фондом</w:t>
            </w:r>
            <w:r w:rsidRPr="00574245">
              <w:rPr>
                <w:rFonts w:ascii="Times New Roman" w:hAnsi="Times New Roman"/>
                <w:sz w:val="24"/>
                <w:szCs w:val="24"/>
              </w:rPr>
              <w:t xml:space="preserve"> другой управляющей компании</w:t>
            </w:r>
            <w:r>
              <w:rPr>
                <w:rFonts w:ascii="Times New Roman" w:hAnsi="Times New Roman"/>
                <w:sz w:val="24"/>
                <w:szCs w:val="24"/>
              </w:rPr>
              <w:t>;</w:t>
            </w:r>
          </w:p>
          <w:p w:rsidR="00382A55" w:rsidRPr="00574245" w:rsidRDefault="00382A55" w:rsidP="00EF3FE9">
            <w:pPr>
              <w:pStyle w:val="af5"/>
              <w:numPr>
                <w:ilvl w:val="0"/>
                <w:numId w:val="17"/>
              </w:numPr>
              <w:spacing w:after="0" w:line="240" w:lineRule="auto"/>
              <w:ind w:left="1310" w:hanging="425"/>
              <w:jc w:val="both"/>
              <w:rPr>
                <w:rFonts w:ascii="Times New Roman" w:hAnsi="Times New Roman"/>
                <w:sz w:val="24"/>
                <w:szCs w:val="24"/>
              </w:rPr>
            </w:pPr>
            <w:r w:rsidRPr="005A4ECB">
              <w:rPr>
                <w:rFonts w:ascii="Times New Roman" w:hAnsi="Times New Roman"/>
                <w:sz w:val="24"/>
                <w:szCs w:val="24"/>
              </w:rPr>
              <w:t>соблюдения управляющей компанией установленных порядка и сроков прекращения паевого инвестиционного фонда.</w:t>
            </w:r>
          </w:p>
        </w:tc>
      </w:tr>
      <w:tr w:rsidR="00382A55" w:rsidTr="00382A55">
        <w:tc>
          <w:tcPr>
            <w:tcW w:w="9781" w:type="dxa"/>
          </w:tcPr>
          <w:p w:rsidR="00382A55" w:rsidRPr="00FE2162" w:rsidRDefault="00382A55" w:rsidP="00EF3FE9">
            <w:pPr>
              <w:pStyle w:val="af5"/>
              <w:numPr>
                <w:ilvl w:val="0"/>
                <w:numId w:val="7"/>
              </w:numPr>
              <w:spacing w:after="0" w:line="240" w:lineRule="auto"/>
              <w:ind w:left="318" w:hanging="318"/>
              <w:jc w:val="both"/>
              <w:rPr>
                <w:rFonts w:ascii="Times New Roman" w:hAnsi="Times New Roman"/>
                <w:sz w:val="24"/>
                <w:szCs w:val="24"/>
              </w:rPr>
            </w:pPr>
            <w:r w:rsidRPr="00B835A4">
              <w:rPr>
                <w:rFonts w:ascii="Times New Roman" w:hAnsi="Times New Roman"/>
                <w:b/>
                <w:sz w:val="24"/>
                <w:szCs w:val="24"/>
              </w:rPr>
              <w:lastRenderedPageBreak/>
              <w:t>Негосударственные пенсионные фонды, управление их активами. Взаимодействие негосударственного пенсионного фонда, его управляющей компании со специализированным депозитарием (</w:t>
            </w:r>
            <w:r w:rsidR="004F7A91">
              <w:rPr>
                <w:rFonts w:ascii="Times New Roman" w:hAnsi="Times New Roman"/>
                <w:b/>
                <w:sz w:val="24"/>
                <w:szCs w:val="24"/>
              </w:rPr>
              <w:t>12</w:t>
            </w:r>
            <w:r w:rsidRPr="00B835A4">
              <w:rPr>
                <w:rFonts w:ascii="Times New Roman" w:hAnsi="Times New Roman"/>
                <w:b/>
                <w:sz w:val="24"/>
                <w:szCs w:val="24"/>
              </w:rPr>
              <w:t xml:space="preserve"> часов)</w:t>
            </w:r>
            <w:r>
              <w:rPr>
                <w:rFonts w:ascii="Times New Roman" w:hAnsi="Times New Roman"/>
                <w:b/>
                <w:sz w:val="24"/>
                <w:szCs w:val="24"/>
              </w:rPr>
              <w:t>.</w:t>
            </w:r>
          </w:p>
          <w:p w:rsidR="00382A55" w:rsidRPr="00754966" w:rsidRDefault="00382A55" w:rsidP="00754966">
            <w:pPr>
              <w:pStyle w:val="af5"/>
              <w:numPr>
                <w:ilvl w:val="1"/>
                <w:numId w:val="7"/>
              </w:numPr>
              <w:spacing w:after="0" w:line="240" w:lineRule="auto"/>
              <w:ind w:hanging="534"/>
              <w:jc w:val="both"/>
              <w:rPr>
                <w:rFonts w:ascii="Times New Roman" w:hAnsi="Times New Roman"/>
                <w:sz w:val="24"/>
                <w:szCs w:val="24"/>
              </w:rPr>
            </w:pPr>
            <w:r w:rsidRPr="00754966">
              <w:rPr>
                <w:rFonts w:ascii="Times New Roman" w:hAnsi="Times New Roman"/>
                <w:sz w:val="24"/>
                <w:szCs w:val="24"/>
              </w:rPr>
              <w:t xml:space="preserve"> Основные понятия в соответствии с Федеральным законом «О негосударственных пенсионных фондах».</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резервы.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накопления.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Инвестиционный портфель негосударственного пенсионного фонда по обязательному пенсионному страхованию.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Инвестиционный портфель управляющей компании.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Результат размещения пенсионных резервов. Результат инвестирования средств пенсионных накоплений.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Пенсионные накопления, не включенные в резервы фонда. Результат инвестирования средств пенсионных накоплений, не включенных в резервы фонда.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Средства взносов на </w:t>
            </w:r>
            <w:proofErr w:type="spellStart"/>
            <w:r w:rsidRPr="00FE2162">
              <w:rPr>
                <w:rFonts w:ascii="Times New Roman" w:hAnsi="Times New Roman" w:cs="Times New Roman"/>
                <w:sz w:val="24"/>
                <w:szCs w:val="24"/>
              </w:rPr>
              <w:t>софинансирование</w:t>
            </w:r>
            <w:proofErr w:type="spellEnd"/>
            <w:r w:rsidRPr="00FE2162">
              <w:rPr>
                <w:rFonts w:ascii="Times New Roman" w:hAnsi="Times New Roman" w:cs="Times New Roman"/>
                <w:sz w:val="24"/>
                <w:szCs w:val="24"/>
              </w:rPr>
              <w:t xml:space="preserve"> формирования пенсионных накоплений. </w:t>
            </w:r>
          </w:p>
          <w:p w:rsidR="00382A55" w:rsidRPr="00FE2162" w:rsidRDefault="00382A55" w:rsidP="00EF3FE9">
            <w:pPr>
              <w:pStyle w:val="ConsPlusNormal"/>
              <w:numPr>
                <w:ilvl w:val="0"/>
                <w:numId w:val="18"/>
              </w:numPr>
              <w:ind w:left="1165"/>
              <w:jc w:val="both"/>
              <w:rPr>
                <w:rFonts w:ascii="Times New Roman" w:hAnsi="Times New Roman" w:cs="Times New Roman"/>
                <w:sz w:val="24"/>
                <w:szCs w:val="24"/>
              </w:rPr>
            </w:pPr>
            <w:r w:rsidRPr="00FE2162">
              <w:rPr>
                <w:rFonts w:ascii="Times New Roman" w:hAnsi="Times New Roman" w:cs="Times New Roman"/>
                <w:sz w:val="24"/>
                <w:szCs w:val="24"/>
              </w:rPr>
              <w:t>Средства (часть средств) материнского (семейного) капитала, направленные на формирование накопительной пенсии.</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Основные права и обязанности субъектов отношений по негосударственному пенсионному обеспечению, обязательному пенсионному страхованию: негосударственных пенсионных фондов, Пенсионного фонда Российской Федерации, специализированных депозитариев, управляющих компаний, вкладчиков, участников, застрахованных лиц и страхователей.</w:t>
            </w:r>
          </w:p>
          <w:p w:rsidR="00382A55"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Пенсионные правила негосударственного пенсионного фонда.</w:t>
            </w:r>
          </w:p>
          <w:p w:rsidR="00382A55" w:rsidRDefault="00382A55" w:rsidP="00EF3FE9">
            <w:pPr>
              <w:pStyle w:val="ConsPlusNormal"/>
              <w:numPr>
                <w:ilvl w:val="0"/>
                <w:numId w:val="20"/>
              </w:numPr>
              <w:ind w:left="1165"/>
              <w:jc w:val="both"/>
              <w:rPr>
                <w:rFonts w:ascii="Times New Roman" w:hAnsi="Times New Roman" w:cs="Times New Roman"/>
                <w:sz w:val="24"/>
                <w:szCs w:val="24"/>
              </w:rPr>
            </w:pPr>
            <w:r w:rsidRPr="00FE2162">
              <w:rPr>
                <w:rFonts w:ascii="Times New Roman" w:hAnsi="Times New Roman" w:cs="Times New Roman"/>
                <w:sz w:val="24"/>
                <w:szCs w:val="24"/>
              </w:rPr>
              <w:t>Направления и порядок размещен</w:t>
            </w:r>
            <w:r>
              <w:rPr>
                <w:rFonts w:ascii="Times New Roman" w:hAnsi="Times New Roman" w:cs="Times New Roman"/>
                <w:sz w:val="24"/>
                <w:szCs w:val="24"/>
              </w:rPr>
              <w:t>ия средств пенсионных резервов.</w:t>
            </w:r>
          </w:p>
          <w:p w:rsidR="00382A55" w:rsidRDefault="00382A55" w:rsidP="00EF3FE9">
            <w:pPr>
              <w:pStyle w:val="ConsPlusNormal"/>
              <w:numPr>
                <w:ilvl w:val="0"/>
                <w:numId w:val="19"/>
              </w:numPr>
              <w:ind w:left="1165"/>
              <w:jc w:val="both"/>
              <w:rPr>
                <w:rFonts w:ascii="Times New Roman" w:hAnsi="Times New Roman" w:cs="Times New Roman"/>
                <w:sz w:val="24"/>
                <w:szCs w:val="24"/>
              </w:rPr>
            </w:pPr>
            <w:r w:rsidRPr="00FE2162">
              <w:rPr>
                <w:rFonts w:ascii="Times New Roman" w:hAnsi="Times New Roman" w:cs="Times New Roman"/>
                <w:sz w:val="24"/>
                <w:szCs w:val="24"/>
              </w:rPr>
              <w:t xml:space="preserve">Порядок заключения, изменения или прекращения договора доверительного управления </w:t>
            </w:r>
            <w:r>
              <w:rPr>
                <w:rFonts w:ascii="Times New Roman" w:hAnsi="Times New Roman" w:cs="Times New Roman"/>
                <w:sz w:val="24"/>
                <w:szCs w:val="24"/>
              </w:rPr>
              <w:t>средствами пенсионных резервов.</w:t>
            </w:r>
          </w:p>
          <w:p w:rsidR="00382A55" w:rsidRPr="00FE2162" w:rsidRDefault="00382A55" w:rsidP="00EF3FE9">
            <w:pPr>
              <w:pStyle w:val="ConsPlusNormal"/>
              <w:numPr>
                <w:ilvl w:val="0"/>
                <w:numId w:val="19"/>
              </w:numPr>
              <w:ind w:left="1165"/>
              <w:jc w:val="both"/>
              <w:rPr>
                <w:rFonts w:ascii="Times New Roman" w:hAnsi="Times New Roman" w:cs="Times New Roman"/>
                <w:sz w:val="24"/>
                <w:szCs w:val="24"/>
              </w:rPr>
            </w:pPr>
            <w:r w:rsidRPr="00FE2162">
              <w:rPr>
                <w:rFonts w:ascii="Times New Roman" w:hAnsi="Times New Roman" w:cs="Times New Roman"/>
                <w:sz w:val="24"/>
                <w:szCs w:val="24"/>
              </w:rPr>
              <w:t>Порядок определения размера оплаты услуг управляющей компании по управлению средствами пенсионных резервов.</w:t>
            </w:r>
          </w:p>
          <w:p w:rsidR="00382A55"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Страховые правила негосу</w:t>
            </w:r>
            <w:r>
              <w:rPr>
                <w:rFonts w:ascii="Times New Roman" w:hAnsi="Times New Roman"/>
                <w:sz w:val="24"/>
                <w:szCs w:val="24"/>
              </w:rPr>
              <w:t>дарственного пенсионного фонда.</w:t>
            </w:r>
          </w:p>
          <w:p w:rsidR="00382A55"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Типовые страховые правила негосударственного пенсионного фонда. Порядок инвестирования</w:t>
            </w:r>
            <w:r>
              <w:rPr>
                <w:rFonts w:ascii="Times New Roman" w:hAnsi="Times New Roman" w:cs="Times New Roman"/>
                <w:sz w:val="24"/>
                <w:szCs w:val="24"/>
              </w:rPr>
              <w:t xml:space="preserve"> средств пенсионных накоплений.</w:t>
            </w:r>
          </w:p>
          <w:p w:rsidR="00382A55"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Порядок заключения, изменения или прекращения договора доверительного управления ср</w:t>
            </w:r>
            <w:r>
              <w:rPr>
                <w:rFonts w:ascii="Times New Roman" w:hAnsi="Times New Roman" w:cs="Times New Roman"/>
                <w:sz w:val="24"/>
                <w:szCs w:val="24"/>
              </w:rPr>
              <w:t>едствами пенсионных 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Вознаграждение и оплата расходов управляющей компании, осуществляющей доверительное управление средствами пенсионных накоплений.</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Размещение пенсионных резервов и ин</w:t>
            </w:r>
            <w:r>
              <w:rPr>
                <w:rFonts w:ascii="Times New Roman" w:hAnsi="Times New Roman"/>
                <w:sz w:val="24"/>
                <w:szCs w:val="24"/>
              </w:rPr>
              <w:t xml:space="preserve">вестирование средств пенсионных </w:t>
            </w:r>
            <w:r w:rsidRPr="00FE2162">
              <w:rPr>
                <w:rFonts w:ascii="Times New Roman" w:hAnsi="Times New Roman"/>
                <w:sz w:val="24"/>
                <w:szCs w:val="24"/>
              </w:rPr>
              <w:t>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 xml:space="preserve">Основные принципы размещения средств пенсионных резервов и инвестирования средств пенсионных накоплений. Условия управления средствами пенсионных резервов и организации инвестирования средств пенсионных накоплений. Ограничения на совершение сделок и направление </w:t>
            </w:r>
            <w:r w:rsidRPr="00FE2162">
              <w:rPr>
                <w:rFonts w:ascii="Times New Roman" w:hAnsi="Times New Roman" w:cs="Times New Roman"/>
                <w:sz w:val="24"/>
                <w:szCs w:val="24"/>
              </w:rPr>
              <w:lastRenderedPageBreak/>
              <w:t>соответствующих поручений при размещении средств пенсионных резервов и инвестировании средств пенсионных накоплений.</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Обязательные условия договора доверительного управления средствами пенсионных резервов и (или) средствами пенсионных накоплений, заключаемого негосударственным пенсионным фондом с управляющей компанией, установленные Банком России. Требования к инвестиционной декларации (как составной части договора доверительного управления) при инвестировании средств пенсионных накоплений, размещении средств пенсионных резервов: описание инвестиционной политики управляющей компании, перечень активов, в которые могут быть инвестированы средства пенсионных накоплений или размещены средства пенсионных резервов, описание рисков, связанных с таким инвестированием или размещением, а также требования к структуре активов.</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Разрешенные, запрещенные активы (объекты инвестирования) пенсионных накоплений, а также условия размещения средств пенсионных накоплений в разрешенные активы, требования к структуре инвестиционного портфеля негосударственного пенсионного фонда,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w:t>
            </w:r>
            <w:r>
              <w:rPr>
                <w:rFonts w:ascii="Times New Roman" w:hAnsi="Times New Roman" w:cs="Times New Roman"/>
                <w:sz w:val="24"/>
                <w:szCs w:val="24"/>
              </w:rPr>
              <w:t>сударственных пенсионных фондах»</w:t>
            </w:r>
            <w:r w:rsidRPr="00FE2162">
              <w:rPr>
                <w:rFonts w:ascii="Times New Roman" w:hAnsi="Times New Roman" w:cs="Times New Roman"/>
                <w:sz w:val="24"/>
                <w:szCs w:val="24"/>
              </w:rPr>
              <w:t>.</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Требования к договору доверительного управления средствами пенсионных накоплений,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негосударственных пенсионных фондах". Обязанности управляющей компании, осуществляющей инвестирование средств пенсионных накоплений, установленные Федеральным законом</w:t>
            </w:r>
            <w:r>
              <w:rPr>
                <w:rFonts w:ascii="Times New Roman" w:hAnsi="Times New Roman" w:cs="Times New Roman"/>
                <w:sz w:val="24"/>
                <w:szCs w:val="24"/>
              </w:rPr>
              <w:t xml:space="preserve"> «</w:t>
            </w:r>
            <w:r w:rsidRPr="00FE2162">
              <w:rPr>
                <w:rFonts w:ascii="Times New Roman" w:hAnsi="Times New Roman" w:cs="Times New Roman"/>
                <w:sz w:val="24"/>
                <w:szCs w:val="24"/>
              </w:rPr>
              <w:t>О негосударственных пенсионных фондах</w:t>
            </w:r>
            <w:r>
              <w:rPr>
                <w:rFonts w:ascii="Times New Roman" w:hAnsi="Times New Roman" w:cs="Times New Roman"/>
                <w:sz w:val="24"/>
                <w:szCs w:val="24"/>
              </w:rPr>
              <w:t>»</w:t>
            </w:r>
            <w:r w:rsidRPr="00FE2162">
              <w:rPr>
                <w:rFonts w:ascii="Times New Roman" w:hAnsi="Times New Roman" w:cs="Times New Roman"/>
                <w:sz w:val="24"/>
                <w:szCs w:val="24"/>
              </w:rPr>
              <w:t>. Требования по поддержанию достаточности собственных средств управляющей компании относительно объема обслуживаемых активов. Отчет об инвестировании средств пенсионных накоплений, отчет о доходах от инвестирования, предоставляемый управляющей компанией в Банк России и соответствующий негосударственный пенсионный фонд.</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Порядок расчета текущей рыночной стоимости и стоимости чистых активов, находящихся в доверительном управлении по договору доверительного управления средствами пенсионных накоплений, порядок и сроки расчета рыночной стоимости активов, в которые размещены средства пенсионных резервов, и совокупной рыночной стоимости пенсионных резервов негосударственного пенсионного фонда, установленные Банком России.</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Правила размещения средств пенсионных резервов негосударственных пенсионных фондов и порядок осуществления контроля за их размещением, установленные Банком России.</w:t>
            </w:r>
          </w:p>
          <w:p w:rsidR="00382A55" w:rsidRPr="00FE2162" w:rsidRDefault="00382A55" w:rsidP="00754966">
            <w:pPr>
              <w:pStyle w:val="ConsPlusNormal"/>
              <w:numPr>
                <w:ilvl w:val="0"/>
                <w:numId w:val="15"/>
              </w:numPr>
              <w:jc w:val="both"/>
              <w:rPr>
                <w:rFonts w:ascii="Times New Roman" w:hAnsi="Times New Roman" w:cs="Times New Roman"/>
                <w:sz w:val="24"/>
                <w:szCs w:val="24"/>
              </w:rPr>
            </w:pPr>
            <w:r w:rsidRPr="00FE2162">
              <w:rPr>
                <w:rFonts w:ascii="Times New Roman" w:hAnsi="Times New Roman" w:cs="Times New Roman"/>
                <w:sz w:val="24"/>
                <w:szCs w:val="24"/>
              </w:rPr>
              <w:t>Хранение пенсионных резервов и средств пенсионных накоплений, размещенных (инвестированных) в ценные бумаги. Контроль за размещением средств пенсионных резервов и инвестированием пенсионных накоплений. Права, обязанности и ответственность специализированного депозитария в процессе управления средствами пенсионных резервов, инвестирования средств пенсионных накоплений.</w:t>
            </w:r>
          </w:p>
          <w:p w:rsidR="00382A55" w:rsidRPr="00FE2162" w:rsidRDefault="00382A55" w:rsidP="00754966">
            <w:pPr>
              <w:pStyle w:val="af5"/>
              <w:numPr>
                <w:ilvl w:val="1"/>
                <w:numId w:val="7"/>
              </w:numPr>
              <w:spacing w:after="0" w:line="240" w:lineRule="auto"/>
              <w:ind w:hanging="534"/>
              <w:jc w:val="both"/>
              <w:rPr>
                <w:rFonts w:ascii="Times New Roman" w:hAnsi="Times New Roman"/>
                <w:sz w:val="24"/>
                <w:szCs w:val="24"/>
              </w:rPr>
            </w:pPr>
            <w:r w:rsidRPr="00FE2162">
              <w:rPr>
                <w:rFonts w:ascii="Times New Roman" w:hAnsi="Times New Roman"/>
                <w:sz w:val="24"/>
                <w:szCs w:val="24"/>
              </w:rPr>
              <w:t>Контроль и надзор Банка России за управляющими компаниями, осуществляющими деятельность по размещению средств пенсионных резервов и инвестированию средств пенсионных накоплений. Порядок устранения по требованию Банка России последствий нарушения условий управления средствами пенсионных резервов и организации инвестирования средств пенсионных накоплений.</w:t>
            </w:r>
          </w:p>
          <w:p w:rsidR="00382A55" w:rsidRPr="00754966" w:rsidRDefault="00382A55" w:rsidP="00754966">
            <w:pPr>
              <w:pStyle w:val="af5"/>
              <w:numPr>
                <w:ilvl w:val="1"/>
                <w:numId w:val="7"/>
              </w:numPr>
              <w:spacing w:after="0" w:line="240" w:lineRule="auto"/>
              <w:ind w:hanging="534"/>
              <w:jc w:val="both"/>
              <w:rPr>
                <w:rFonts w:ascii="Times New Roman" w:hAnsi="Times New Roman"/>
                <w:sz w:val="24"/>
                <w:szCs w:val="24"/>
              </w:rPr>
            </w:pPr>
            <w:r w:rsidRPr="00754966">
              <w:rPr>
                <w:rFonts w:ascii="Times New Roman" w:hAnsi="Times New Roman"/>
                <w:sz w:val="24"/>
                <w:szCs w:val="24"/>
              </w:rPr>
              <w:t>Контроль специализированного депозитария:</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 xml:space="preserve">соответствия состава и структуры пенсионных резервов и пенсионных накоплений негосударственных пенсионных фондов, в том числе находящихся в доверительном управлении управляющих компаний негосударственных </w:t>
            </w:r>
            <w:r w:rsidRPr="00754966">
              <w:rPr>
                <w:rFonts w:ascii="Times New Roman" w:hAnsi="Times New Roman" w:cs="Times New Roman"/>
                <w:sz w:val="24"/>
                <w:szCs w:val="24"/>
              </w:rPr>
              <w:lastRenderedPageBreak/>
              <w:t>пенсионных фондов, установленным требованиям;</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соответствия деятельности по распоряжению средствами пенсионных накоплений, в том числе находящимися в доверительном управлении у управляющих компаний, осуществляющих инвестирование средств пенсионных накоплений, установленным требованиям;</w:t>
            </w:r>
          </w:p>
          <w:p w:rsidR="00382A55" w:rsidRPr="00754966" w:rsidRDefault="00382A55" w:rsidP="00754966">
            <w:pPr>
              <w:pStyle w:val="ConsPlusNormal"/>
              <w:numPr>
                <w:ilvl w:val="0"/>
                <w:numId w:val="15"/>
              </w:numPr>
              <w:jc w:val="both"/>
              <w:rPr>
                <w:rFonts w:ascii="Times New Roman" w:hAnsi="Times New Roman" w:cs="Times New Roman"/>
                <w:sz w:val="24"/>
                <w:szCs w:val="24"/>
              </w:rPr>
            </w:pPr>
            <w:r w:rsidRPr="00754966">
              <w:rPr>
                <w:rFonts w:ascii="Times New Roman" w:hAnsi="Times New Roman" w:cs="Times New Roman"/>
                <w:sz w:val="24"/>
                <w:szCs w:val="24"/>
              </w:rPr>
              <w:t xml:space="preserve">соблюдения негосударственными пенсионными фондами и их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w:t>
            </w:r>
          </w:p>
          <w:p w:rsidR="00382A55" w:rsidRPr="00FE2162" w:rsidRDefault="00382A55" w:rsidP="00754966">
            <w:pPr>
              <w:pStyle w:val="ConsPlusNormal"/>
              <w:numPr>
                <w:ilvl w:val="0"/>
                <w:numId w:val="15"/>
              </w:numPr>
              <w:jc w:val="both"/>
            </w:pPr>
            <w:r w:rsidRPr="00754966">
              <w:rPr>
                <w:rFonts w:ascii="Times New Roman" w:hAnsi="Times New Roman" w:cs="Times New Roman"/>
                <w:sz w:val="24"/>
                <w:szCs w:val="24"/>
              </w:rPr>
              <w:t>соблюдения негосударственными пенсионными фондами и управляющими компаниями негосударственных пенсионных фондов установленного порядка расчета текущей рыночной стоимости и стоимости чистых активов, находящихся в доверительном управлении по договору доверительного управления средствами пенсионных накоплений, установленного порядка и сроков расчета рыночной стоимости активов, в которые размещены средства пенсионных резервов, и совокупной рыночной стоимости пенсионных резервов негосударственного пенсионного фонда.</w:t>
            </w:r>
            <w:r w:rsidRPr="00B835A4">
              <w:t xml:space="preserve"> </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lastRenderedPageBreak/>
              <w:t>Ипотечное покрытие и реестр ипотечного покрытия</w:t>
            </w:r>
            <w:r>
              <w:rPr>
                <w:rFonts w:ascii="Times New Roman" w:hAnsi="Times New Roman"/>
                <w:b/>
                <w:sz w:val="24"/>
                <w:szCs w:val="24"/>
              </w:rPr>
              <w:t xml:space="preserve"> (</w:t>
            </w:r>
            <w:r w:rsidR="00297875">
              <w:rPr>
                <w:rFonts w:ascii="Times New Roman" w:hAnsi="Times New Roman"/>
                <w:b/>
                <w:sz w:val="24"/>
                <w:szCs w:val="24"/>
              </w:rPr>
              <w:t>2</w:t>
            </w:r>
            <w:r>
              <w:rPr>
                <w:rFonts w:ascii="Times New Roman" w:hAnsi="Times New Roman"/>
                <w:b/>
                <w:sz w:val="24"/>
                <w:szCs w:val="24"/>
              </w:rPr>
              <w:t xml:space="preserve"> часа).</w:t>
            </w:r>
          </w:p>
          <w:p w:rsidR="00382A55" w:rsidRPr="005349E6" w:rsidRDefault="00382A55" w:rsidP="00EF3FE9">
            <w:pPr>
              <w:pStyle w:val="af5"/>
              <w:numPr>
                <w:ilvl w:val="1"/>
                <w:numId w:val="7"/>
              </w:numPr>
              <w:spacing w:after="0" w:line="240" w:lineRule="auto"/>
              <w:ind w:left="743" w:hanging="425"/>
              <w:jc w:val="both"/>
              <w:rPr>
                <w:rFonts w:ascii="Times New Roman" w:hAnsi="Times New Roman"/>
                <w:color w:val="000000"/>
                <w:sz w:val="21"/>
                <w:szCs w:val="21"/>
                <w:lang w:eastAsia="ru-RU"/>
              </w:rPr>
            </w:pPr>
            <w:r w:rsidRPr="005349E6">
              <w:rPr>
                <w:rFonts w:ascii="Times New Roman" w:hAnsi="Times New Roman"/>
                <w:sz w:val="24"/>
                <w:szCs w:val="24"/>
              </w:rPr>
              <w:t>Ипотечные ценные бумаги и исполнение обязательств по ним. Облигация с ипотечным покрытием. Ипотечный сертификат участия.</w:t>
            </w:r>
          </w:p>
          <w:p w:rsidR="00382A55" w:rsidRPr="005349E6" w:rsidRDefault="00382A55" w:rsidP="00EF3FE9">
            <w:pPr>
              <w:pStyle w:val="af5"/>
              <w:numPr>
                <w:ilvl w:val="1"/>
                <w:numId w:val="7"/>
              </w:numPr>
              <w:spacing w:after="0" w:line="240" w:lineRule="auto"/>
              <w:ind w:left="743" w:hanging="383"/>
              <w:jc w:val="both"/>
              <w:rPr>
                <w:rFonts w:ascii="Times New Roman" w:hAnsi="Times New Roman"/>
                <w:sz w:val="24"/>
                <w:szCs w:val="24"/>
              </w:rPr>
            </w:pPr>
            <w:r w:rsidRPr="005349E6">
              <w:rPr>
                <w:rFonts w:ascii="Times New Roman" w:hAnsi="Times New Roman"/>
                <w:sz w:val="24"/>
                <w:szCs w:val="24"/>
              </w:rPr>
              <w:t xml:space="preserve">Ипотечное покрытие. Состав ипотечного покрытия.  </w:t>
            </w:r>
            <w:r>
              <w:rPr>
                <w:rFonts w:ascii="Times New Roman" w:hAnsi="Times New Roman"/>
                <w:sz w:val="24"/>
                <w:szCs w:val="24"/>
              </w:rPr>
              <w:t xml:space="preserve">Включение имущества в состав ипотечного покрытия. </w:t>
            </w:r>
            <w:r w:rsidRPr="005349E6">
              <w:rPr>
                <w:rFonts w:ascii="Times New Roman" w:hAnsi="Times New Roman"/>
                <w:bCs/>
                <w:color w:val="000000"/>
                <w:sz w:val="24"/>
                <w:szCs w:val="24"/>
                <w:lang w:eastAsia="ru-RU"/>
              </w:rPr>
              <w:t>Исключение требований и иного имущества из состава ипотечного покрытия. Реестр ипотечного покрытия.</w:t>
            </w:r>
            <w:r>
              <w:rPr>
                <w:rFonts w:ascii="Times New Roman" w:hAnsi="Times New Roman"/>
                <w:bCs/>
                <w:color w:val="000000"/>
                <w:sz w:val="24"/>
                <w:szCs w:val="24"/>
                <w:lang w:eastAsia="ru-RU"/>
              </w:rPr>
              <w:t xml:space="preserve"> Требования к структуре активов, входящих в состав ипотечного покрытия.</w:t>
            </w:r>
          </w:p>
          <w:p w:rsidR="00382A55" w:rsidRDefault="00382A55" w:rsidP="00EF3FE9">
            <w:pPr>
              <w:pStyle w:val="af5"/>
              <w:numPr>
                <w:ilvl w:val="1"/>
                <w:numId w:val="7"/>
              </w:numPr>
              <w:spacing w:after="0" w:line="240" w:lineRule="auto"/>
              <w:ind w:left="743" w:hanging="383"/>
              <w:jc w:val="both"/>
              <w:rPr>
                <w:rFonts w:ascii="Times New Roman" w:hAnsi="Times New Roman"/>
                <w:sz w:val="24"/>
                <w:szCs w:val="24"/>
              </w:rPr>
            </w:pPr>
            <w:r>
              <w:rPr>
                <w:rFonts w:ascii="Times New Roman" w:hAnsi="Times New Roman"/>
                <w:sz w:val="24"/>
                <w:szCs w:val="24"/>
              </w:rPr>
              <w:t>Эмиссия и обращение облигаций с ипотечным покрытием. Исполнение обязательств по облигациям с ипотечным покрытием. Досрочное погашение облигаций с ипотечным покрытием.</w:t>
            </w:r>
          </w:p>
          <w:p w:rsidR="00382A55" w:rsidRDefault="00382A55" w:rsidP="00EF3FE9">
            <w:pPr>
              <w:pStyle w:val="af5"/>
              <w:numPr>
                <w:ilvl w:val="1"/>
                <w:numId w:val="7"/>
              </w:numPr>
              <w:spacing w:after="0" w:line="240" w:lineRule="auto"/>
              <w:ind w:left="743" w:hanging="383"/>
              <w:jc w:val="both"/>
              <w:rPr>
                <w:rFonts w:ascii="Times New Roman" w:hAnsi="Times New Roman"/>
                <w:sz w:val="24"/>
                <w:szCs w:val="24"/>
              </w:rPr>
            </w:pPr>
            <w:r>
              <w:rPr>
                <w:rFonts w:ascii="Times New Roman" w:hAnsi="Times New Roman"/>
                <w:sz w:val="24"/>
                <w:szCs w:val="24"/>
              </w:rPr>
              <w:t xml:space="preserve">Выдача и обращение ипотечных сертификатов участия. Погашение ипотечных </w:t>
            </w:r>
            <w:r w:rsidRPr="0061612C">
              <w:rPr>
                <w:rFonts w:ascii="Times New Roman" w:hAnsi="Times New Roman"/>
                <w:sz w:val="24"/>
                <w:szCs w:val="24"/>
              </w:rPr>
              <w:t xml:space="preserve">сертификатов участия. </w:t>
            </w:r>
            <w:r w:rsidRPr="0061612C">
              <w:rPr>
                <w:rFonts w:ascii="Times New Roman" w:hAnsi="Times New Roman"/>
                <w:sz w:val="24"/>
                <w:szCs w:val="24"/>
                <w:lang w:eastAsia="ru-RU"/>
              </w:rPr>
              <w:t>Осуществление платежей владельцам ипотечных сертификатов участия по обязательствам, требования по которым составляют ипотечное покрытие.</w:t>
            </w:r>
          </w:p>
          <w:p w:rsidR="00382A55" w:rsidRPr="009D78CD" w:rsidRDefault="00382A55" w:rsidP="00EF3FE9">
            <w:pPr>
              <w:pStyle w:val="af5"/>
              <w:numPr>
                <w:ilvl w:val="1"/>
                <w:numId w:val="7"/>
              </w:numPr>
              <w:spacing w:after="0" w:line="240" w:lineRule="auto"/>
              <w:ind w:left="743" w:hanging="425"/>
              <w:jc w:val="both"/>
              <w:rPr>
                <w:rFonts w:ascii="Times New Roman" w:hAnsi="Times New Roman"/>
                <w:sz w:val="24"/>
                <w:szCs w:val="24"/>
              </w:rPr>
            </w:pPr>
            <w:r w:rsidRPr="0083176D">
              <w:rPr>
                <w:rFonts w:ascii="Times New Roman" w:hAnsi="Times New Roman"/>
                <w:sz w:val="24"/>
                <w:szCs w:val="24"/>
              </w:rPr>
              <w:t>Контрольные и учетные функции специализированного депозитария при ведении реестра ипотечного покрытия.</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t>Осуществление специализированным депозитарием контрольных и учетных функ</w:t>
            </w:r>
            <w:r>
              <w:rPr>
                <w:rFonts w:ascii="Times New Roman" w:hAnsi="Times New Roman"/>
                <w:b/>
                <w:sz w:val="24"/>
                <w:szCs w:val="24"/>
              </w:rPr>
              <w:t>ций в деятельности страховщиков (4 часа)</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Основные принципы страховой деятельности. Объекты и виды страхования. Страховщики.</w:t>
            </w:r>
          </w:p>
          <w:p w:rsidR="00382A55" w:rsidRPr="000D7EE0" w:rsidRDefault="00382A55" w:rsidP="00267DA5">
            <w:pPr>
              <w:pStyle w:val="af5"/>
              <w:numPr>
                <w:ilvl w:val="1"/>
                <w:numId w:val="7"/>
              </w:numPr>
              <w:spacing w:after="0" w:line="240" w:lineRule="auto"/>
              <w:ind w:left="743" w:hanging="425"/>
              <w:jc w:val="both"/>
              <w:rPr>
                <w:rFonts w:ascii="Times New Roman" w:hAnsi="Times New Roman"/>
                <w:sz w:val="24"/>
                <w:szCs w:val="24"/>
              </w:rPr>
            </w:pPr>
            <w:r w:rsidRPr="000D7EE0">
              <w:rPr>
                <w:rFonts w:ascii="Times New Roman" w:hAnsi="Times New Roman"/>
                <w:sz w:val="24"/>
                <w:szCs w:val="24"/>
              </w:rPr>
              <w:t>Виды страхования, при осуществлении которых страховщик обязан учитывать (хранить) в специализированном депозитарии ценные бумаги, принимаемые для покрытия страховых резервов и собственных средств</w:t>
            </w:r>
            <w:r>
              <w:rPr>
                <w:rFonts w:ascii="Times New Roman" w:hAnsi="Times New Roman"/>
                <w:sz w:val="24"/>
                <w:szCs w:val="24"/>
              </w:rPr>
              <w:t xml:space="preserve"> (капитала)</w:t>
            </w:r>
            <w:r w:rsidRPr="000D7EE0">
              <w:rPr>
                <w:rFonts w:ascii="Times New Roman" w:hAnsi="Times New Roman"/>
                <w:sz w:val="24"/>
                <w:szCs w:val="24"/>
              </w:rPr>
              <w:t xml:space="preserve">. Основные требования к специализированному депозитарию </w:t>
            </w:r>
            <w:r>
              <w:rPr>
                <w:rFonts w:ascii="Times New Roman" w:hAnsi="Times New Roman"/>
                <w:sz w:val="24"/>
                <w:szCs w:val="24"/>
              </w:rPr>
              <w:t xml:space="preserve">страховщика </w:t>
            </w:r>
            <w:r w:rsidRPr="000D7EE0">
              <w:rPr>
                <w:rFonts w:ascii="Times New Roman" w:hAnsi="Times New Roman"/>
                <w:sz w:val="24"/>
                <w:szCs w:val="24"/>
              </w:rPr>
              <w:t>и его функциям, предъявляемые Федеральным законом «Об организации страхового дела в Российской Федерации».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Страховые резервы: основные принципы формирования и использования. Требования к составу и структуре активов. Порядок инвестирования средств страховых резервов. Активы, разрешенные для инвестирования.</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Собственные средства (капитал) страховщика. Требования к составу и структуре активов. Порядок инвестирования собственных средств (капитала), активы, разрешенные для инвестирования.</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Доверительное управление активами страховщиков управляющими компаниями.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Контроль специализированного депозитария:</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lastRenderedPageBreak/>
              <w:t>соответствия состава и структуры активов, принимаемых для покрытия страховых резервов и собственных средств (капитала) страховщика;</w:t>
            </w:r>
          </w:p>
          <w:p w:rsidR="00382A55" w:rsidRPr="001636A2" w:rsidRDefault="00382A55" w:rsidP="00267DA5">
            <w:pPr>
              <w:pStyle w:val="ConsPlusNormal"/>
              <w:numPr>
                <w:ilvl w:val="0"/>
                <w:numId w:val="15"/>
              </w:numPr>
              <w:jc w:val="both"/>
              <w:rPr>
                <w:rFonts w:ascii="Times New Roman" w:hAnsi="Times New Roman"/>
                <w:sz w:val="24"/>
                <w:szCs w:val="24"/>
              </w:rPr>
            </w:pPr>
            <w:r w:rsidRPr="00267DA5">
              <w:rPr>
                <w:rFonts w:ascii="Times New Roman" w:hAnsi="Times New Roman" w:cs="Times New Roman"/>
                <w:sz w:val="24"/>
                <w:szCs w:val="24"/>
              </w:rPr>
              <w:t>определения стоимости активов, которые принимаются для покрытия страховых резервов и собственных средств (капитала) страховщика.</w:t>
            </w:r>
          </w:p>
        </w:tc>
      </w:tr>
      <w:tr w:rsidR="00382A55" w:rsidTr="00382A55">
        <w:tc>
          <w:tcPr>
            <w:tcW w:w="9781" w:type="dxa"/>
          </w:tcPr>
          <w:p w:rsidR="00382A55" w:rsidRPr="00B835A4" w:rsidRDefault="00382A55" w:rsidP="00EF3FE9">
            <w:pPr>
              <w:pStyle w:val="af5"/>
              <w:numPr>
                <w:ilvl w:val="0"/>
                <w:numId w:val="7"/>
              </w:numPr>
              <w:spacing w:after="0" w:line="240" w:lineRule="auto"/>
              <w:ind w:left="318" w:hanging="318"/>
              <w:jc w:val="both"/>
              <w:rPr>
                <w:rFonts w:ascii="Times New Roman" w:hAnsi="Times New Roman"/>
                <w:b/>
                <w:sz w:val="24"/>
                <w:szCs w:val="24"/>
              </w:rPr>
            </w:pPr>
            <w:r w:rsidRPr="00B835A4">
              <w:rPr>
                <w:rFonts w:ascii="Times New Roman" w:hAnsi="Times New Roman"/>
                <w:b/>
                <w:sz w:val="24"/>
                <w:szCs w:val="24"/>
              </w:rPr>
              <w:lastRenderedPageBreak/>
              <w:t>Функции специализированного депозитария при управлении средствами компенсационного фонда саморегулируемой организации (2 часа)</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Саморегулирование в различных отраслях и сферах профессиональной деятельности. Федеральный закон «О саморегулируемых организациях». Виды саморегулируемых организаций (СРО). Органы государственного управления, осуществляющие ведение их реестров, контроль и надзор за деятельностью СРО.</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Компенсационный фонд СРО как способ обеспечения имущественной ответственности членов СРО. Размещение средств компенсационного фонда через управляющие компании. Инвестиционная декларация СРО. Особенности формирования, размещения и использования средств компенсационного фонда в СРО, относящимся к отдельным отраслям (видам профессиональной деятельности).</w:t>
            </w:r>
          </w:p>
          <w:p w:rsidR="00382A55" w:rsidRDefault="00382A55" w:rsidP="00267DA5">
            <w:pPr>
              <w:pStyle w:val="af5"/>
              <w:numPr>
                <w:ilvl w:val="1"/>
                <w:numId w:val="7"/>
              </w:numPr>
              <w:spacing w:after="0" w:line="240" w:lineRule="auto"/>
              <w:ind w:left="743" w:hanging="425"/>
              <w:jc w:val="both"/>
              <w:rPr>
                <w:rFonts w:ascii="Times New Roman" w:hAnsi="Times New Roman"/>
                <w:sz w:val="24"/>
                <w:szCs w:val="24"/>
              </w:rPr>
            </w:pPr>
            <w:r>
              <w:rPr>
                <w:rFonts w:ascii="Times New Roman" w:hAnsi="Times New Roman"/>
                <w:sz w:val="24"/>
                <w:szCs w:val="24"/>
              </w:rPr>
              <w:t>Основные контрольные и учетные функции специализированного депозитария при обслуживании СРО:</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учет и хранение ценных бумаг, входящих в состав средств компенсационного фонда;</w:t>
            </w:r>
          </w:p>
          <w:p w:rsidR="00382A55" w:rsidRPr="00267DA5" w:rsidRDefault="00382A55" w:rsidP="00267DA5">
            <w:pPr>
              <w:pStyle w:val="ConsPlusNormal"/>
              <w:numPr>
                <w:ilvl w:val="0"/>
                <w:numId w:val="15"/>
              </w:numPr>
              <w:jc w:val="both"/>
              <w:rPr>
                <w:rFonts w:ascii="Times New Roman" w:hAnsi="Times New Roman" w:cs="Times New Roman"/>
                <w:sz w:val="24"/>
                <w:szCs w:val="24"/>
              </w:rPr>
            </w:pPr>
            <w:r w:rsidRPr="00267DA5">
              <w:rPr>
                <w:rFonts w:ascii="Times New Roman" w:hAnsi="Times New Roman" w:cs="Times New Roman"/>
                <w:sz w:val="24"/>
                <w:szCs w:val="24"/>
              </w:rPr>
              <w:t>контроль за соблюдением управляющей компанией ограничений по размещению и инвестированию средств компенсационного фонда, включая соответствия состава и структуры активов требованиям нормативных правовых актов Российской Федерации, инвестиционной декларации СРО;</w:t>
            </w:r>
          </w:p>
          <w:p w:rsidR="00382A55" w:rsidRPr="00AA3831" w:rsidRDefault="00382A55" w:rsidP="00267DA5">
            <w:pPr>
              <w:pStyle w:val="ConsPlusNormal"/>
              <w:numPr>
                <w:ilvl w:val="0"/>
                <w:numId w:val="15"/>
              </w:numPr>
              <w:jc w:val="both"/>
              <w:rPr>
                <w:rFonts w:ascii="Times New Roman" w:hAnsi="Times New Roman"/>
                <w:sz w:val="24"/>
                <w:szCs w:val="24"/>
              </w:rPr>
            </w:pPr>
            <w:r w:rsidRPr="00267DA5">
              <w:rPr>
                <w:rFonts w:ascii="Times New Roman" w:hAnsi="Times New Roman" w:cs="Times New Roman"/>
                <w:sz w:val="24"/>
                <w:szCs w:val="24"/>
              </w:rPr>
              <w:t>контроль за соблюдением управляющей компанией установленного порядка определения стоимости чистых активов, составляющих средства компенсационного фонда.</w:t>
            </w:r>
          </w:p>
        </w:tc>
      </w:tr>
      <w:tr w:rsidR="00382A55" w:rsidTr="00417C18">
        <w:trPr>
          <w:trHeight w:val="244"/>
        </w:trPr>
        <w:tc>
          <w:tcPr>
            <w:tcW w:w="9781" w:type="dxa"/>
          </w:tcPr>
          <w:p w:rsidR="00382A55" w:rsidRPr="00B36F19" w:rsidRDefault="00382A55" w:rsidP="00BF6321">
            <w:pPr>
              <w:jc w:val="both"/>
              <w:rPr>
                <w:b/>
                <w:szCs w:val="24"/>
              </w:rPr>
            </w:pPr>
            <w:r w:rsidRPr="00B36F19">
              <w:rPr>
                <w:b/>
                <w:szCs w:val="24"/>
              </w:rPr>
              <w:t>Итоговый контроль</w:t>
            </w:r>
            <w:r>
              <w:rPr>
                <w:b/>
                <w:szCs w:val="24"/>
              </w:rPr>
              <w:t xml:space="preserve"> (2 часа)</w:t>
            </w:r>
          </w:p>
        </w:tc>
      </w:tr>
      <w:tr w:rsidR="001B7884" w:rsidTr="00417C18">
        <w:trPr>
          <w:trHeight w:val="244"/>
        </w:trPr>
        <w:tc>
          <w:tcPr>
            <w:tcW w:w="9781" w:type="dxa"/>
          </w:tcPr>
          <w:p w:rsidR="001B7884" w:rsidRPr="00B36F19" w:rsidRDefault="001B7884" w:rsidP="00BF6321">
            <w:pPr>
              <w:jc w:val="both"/>
              <w:rPr>
                <w:b/>
                <w:szCs w:val="24"/>
              </w:rPr>
            </w:pPr>
            <w:r>
              <w:rPr>
                <w:b/>
                <w:szCs w:val="24"/>
              </w:rPr>
              <w:t>Всего – 42 часа</w:t>
            </w:r>
          </w:p>
        </w:tc>
      </w:tr>
    </w:tbl>
    <w:p w:rsidR="006C4A01" w:rsidRDefault="006C4A01" w:rsidP="00417C18"/>
    <w:p w:rsidR="00382A55" w:rsidRPr="006C4A01" w:rsidRDefault="006C4A01" w:rsidP="006C4A01">
      <w:pPr>
        <w:jc w:val="center"/>
        <w:rPr>
          <w:b/>
        </w:rPr>
      </w:pPr>
      <w:r w:rsidRPr="006C4A01">
        <w:rPr>
          <w:b/>
        </w:rPr>
        <w:t>Для получения дополнительной информации, записи на обучение обращаться к:</w:t>
      </w:r>
    </w:p>
    <w:p w:rsidR="006C4A01" w:rsidRPr="006C4A01" w:rsidRDefault="006C4A01" w:rsidP="006C4A01">
      <w:pPr>
        <w:jc w:val="center"/>
        <w:rPr>
          <w:b/>
        </w:rPr>
      </w:pPr>
      <w:r w:rsidRPr="006C4A01">
        <w:rPr>
          <w:b/>
        </w:rPr>
        <w:t xml:space="preserve">Марине Левиной (куратор образовательных программ), </w:t>
      </w:r>
      <w:hyperlink r:id="rId9" w:history="1">
        <w:r w:rsidRPr="006C4A01">
          <w:rPr>
            <w:rStyle w:val="a7"/>
            <w:b/>
          </w:rPr>
          <w:t>fcsm@educenter.ru</w:t>
        </w:r>
      </w:hyperlink>
      <w:r w:rsidRPr="006C4A01">
        <w:rPr>
          <w:b/>
        </w:rPr>
        <w:t xml:space="preserve"> </w:t>
      </w:r>
    </w:p>
    <w:p w:rsidR="006C4A01" w:rsidRPr="006C4A01" w:rsidRDefault="006C4A01" w:rsidP="006C4A01">
      <w:pPr>
        <w:jc w:val="center"/>
        <w:rPr>
          <w:b/>
        </w:rPr>
      </w:pPr>
      <w:r w:rsidRPr="006C4A01">
        <w:rPr>
          <w:b/>
        </w:rPr>
        <w:t>или</w:t>
      </w:r>
    </w:p>
    <w:p w:rsidR="006C4A01" w:rsidRPr="006C4A01" w:rsidRDefault="006C4A01" w:rsidP="006C4A01">
      <w:pPr>
        <w:jc w:val="center"/>
        <w:rPr>
          <w:rStyle w:val="a7"/>
          <w:b/>
        </w:rPr>
      </w:pPr>
      <w:r w:rsidRPr="006C4A01">
        <w:rPr>
          <w:b/>
          <w:szCs w:val="24"/>
        </w:rPr>
        <w:t xml:space="preserve">Шуваевой Марии </w:t>
      </w:r>
      <w:r w:rsidRPr="006C4A01">
        <w:rPr>
          <w:b/>
        </w:rPr>
        <w:t>(куратор образовательных программ)</w:t>
      </w:r>
      <w:r w:rsidRPr="006C4A01">
        <w:rPr>
          <w:b/>
          <w:szCs w:val="24"/>
        </w:rPr>
        <w:t xml:space="preserve"> </w:t>
      </w:r>
      <w:hyperlink r:id="rId10" w:history="1">
        <w:r w:rsidRPr="006C4A01">
          <w:rPr>
            <w:rStyle w:val="a7"/>
            <w:b/>
          </w:rPr>
          <w:t>seminar2@educenter.ru</w:t>
        </w:r>
      </w:hyperlink>
    </w:p>
    <w:p w:rsidR="006C4A01" w:rsidRPr="006C4A01" w:rsidRDefault="006C4A01" w:rsidP="006C4A01">
      <w:pPr>
        <w:jc w:val="center"/>
        <w:rPr>
          <w:b/>
        </w:rPr>
      </w:pPr>
    </w:p>
    <w:p w:rsidR="006C4A01" w:rsidRPr="006C4A01" w:rsidRDefault="006C4A01" w:rsidP="006C4A01">
      <w:pPr>
        <w:jc w:val="center"/>
        <w:rPr>
          <w:b/>
        </w:rPr>
      </w:pPr>
      <w:r w:rsidRPr="006C4A01">
        <w:rPr>
          <w:b/>
        </w:rPr>
        <w:t>Тел. +7(495)921-2273 (многоканальный)</w:t>
      </w:r>
    </w:p>
    <w:sectPr w:rsidR="006C4A01" w:rsidRPr="006C4A01" w:rsidSect="00961B9E">
      <w:footerReference w:type="default" r:id="rId11"/>
      <w:pgSz w:w="11906" w:h="16838"/>
      <w:pgMar w:top="993" w:right="991" w:bottom="1276" w:left="1134" w:header="430" w:footer="2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6DD" w:rsidRDefault="007516DD">
      <w:pPr>
        <w:rPr>
          <w:szCs w:val="24"/>
        </w:rPr>
      </w:pPr>
      <w:r>
        <w:rPr>
          <w:szCs w:val="24"/>
        </w:rPr>
        <w:separator/>
      </w:r>
    </w:p>
  </w:endnote>
  <w:endnote w:type="continuationSeparator" w:id="0">
    <w:p w:rsidR="007516DD" w:rsidRDefault="007516D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ambria">
    <w:altName w:val="Palatino Linotype"/>
    <w:panose1 w:val="02040503050406030204"/>
    <w:charset w:val="CC"/>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62C" w:rsidRPr="00C0569C" w:rsidRDefault="002E562C">
    <w:pPr>
      <w:pStyle w:val="a9"/>
      <w:jc w:val="center"/>
      <w:rPr>
        <w:sz w:val="24"/>
        <w:szCs w:val="24"/>
      </w:rPr>
    </w:pPr>
    <w:r w:rsidRPr="00C0569C">
      <w:rPr>
        <w:sz w:val="24"/>
        <w:szCs w:val="24"/>
      </w:rPr>
      <w:fldChar w:fldCharType="begin"/>
    </w:r>
    <w:r w:rsidRPr="00C0569C">
      <w:rPr>
        <w:sz w:val="24"/>
        <w:szCs w:val="24"/>
      </w:rPr>
      <w:instrText>PAGE   \* MERGEFORMAT</w:instrText>
    </w:r>
    <w:r w:rsidRPr="00C0569C">
      <w:rPr>
        <w:sz w:val="24"/>
        <w:szCs w:val="24"/>
      </w:rPr>
      <w:fldChar w:fldCharType="separate"/>
    </w:r>
    <w:r w:rsidR="002F612F">
      <w:rPr>
        <w:noProof/>
        <w:sz w:val="24"/>
        <w:szCs w:val="24"/>
      </w:rPr>
      <w:t>10</w:t>
    </w:r>
    <w:r w:rsidRPr="00C0569C">
      <w:rPr>
        <w:sz w:val="24"/>
        <w:szCs w:val="24"/>
      </w:rPr>
      <w:fldChar w:fldCharType="end"/>
    </w:r>
  </w:p>
  <w:p w:rsidR="002E562C" w:rsidRDefault="002E562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6DD" w:rsidRDefault="007516DD">
      <w:pPr>
        <w:rPr>
          <w:szCs w:val="24"/>
        </w:rPr>
      </w:pPr>
      <w:r>
        <w:rPr>
          <w:szCs w:val="24"/>
        </w:rPr>
        <w:separator/>
      </w:r>
    </w:p>
  </w:footnote>
  <w:footnote w:type="continuationSeparator" w:id="0">
    <w:p w:rsidR="007516DD" w:rsidRDefault="007516DD">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53CC"/>
    <w:multiLevelType w:val="hybridMultilevel"/>
    <w:tmpl w:val="06A425E8"/>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 w15:restartNumberingAfterBreak="0">
    <w:nsid w:val="0AB73F06"/>
    <w:multiLevelType w:val="hybridMultilevel"/>
    <w:tmpl w:val="AE94FE4A"/>
    <w:lvl w:ilvl="0" w:tplc="21A06B72">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2" w15:restartNumberingAfterBreak="0">
    <w:nsid w:val="0EFA35AB"/>
    <w:multiLevelType w:val="multilevel"/>
    <w:tmpl w:val="57E09B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5146B"/>
    <w:multiLevelType w:val="hybridMultilevel"/>
    <w:tmpl w:val="617678D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B7802AE"/>
    <w:multiLevelType w:val="hybridMultilevel"/>
    <w:tmpl w:val="E7DA36EA"/>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1F344D28"/>
    <w:multiLevelType w:val="hybridMultilevel"/>
    <w:tmpl w:val="6630C7D0"/>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256005E1"/>
    <w:multiLevelType w:val="hybridMultilevel"/>
    <w:tmpl w:val="4F8C092C"/>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FBF7338"/>
    <w:multiLevelType w:val="multilevel"/>
    <w:tmpl w:val="EA9026AE"/>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bullet"/>
      <w:pStyle w:val="2"/>
      <w:lvlText w:val=""/>
      <w:lvlJc w:val="left"/>
      <w:pPr>
        <w:tabs>
          <w:tab w:val="num" w:pos="1438"/>
        </w:tabs>
        <w:ind w:left="1438" w:hanging="358"/>
      </w:pPr>
      <w:rPr>
        <w:rFonts w:ascii="Symbol" w:hAnsi="Symbol" w:hint="default"/>
        <w:color w:val="auto"/>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3E80C4C"/>
    <w:multiLevelType w:val="hybridMultilevel"/>
    <w:tmpl w:val="C6785B6C"/>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9" w15:restartNumberingAfterBreak="0">
    <w:nsid w:val="36882E25"/>
    <w:multiLevelType w:val="hybridMultilevel"/>
    <w:tmpl w:val="6F50B23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6F507F5"/>
    <w:multiLevelType w:val="hybridMultilevel"/>
    <w:tmpl w:val="C024D6D2"/>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1" w15:restartNumberingAfterBreak="0">
    <w:nsid w:val="37D77339"/>
    <w:multiLevelType w:val="multilevel"/>
    <w:tmpl w:val="914C8010"/>
    <w:lvl w:ilvl="0">
      <w:start w:val="1"/>
      <w:numFmt w:val="decimal"/>
      <w:lvlText w:val="%1."/>
      <w:lvlJc w:val="left"/>
      <w:pPr>
        <w:ind w:left="1222" w:hanging="360"/>
      </w:pPr>
      <w:rPr>
        <w:rFonts w:cs="Times New Roman"/>
      </w:rPr>
    </w:lvl>
    <w:lvl w:ilvl="1">
      <w:start w:val="1"/>
      <w:numFmt w:val="decimal"/>
      <w:isLgl/>
      <w:lvlText w:val="%1.%2"/>
      <w:lvlJc w:val="left"/>
      <w:pPr>
        <w:ind w:left="1222" w:hanging="360"/>
      </w:pPr>
      <w:rPr>
        <w:rFonts w:cs="Times New Roman" w:hint="default"/>
      </w:rPr>
    </w:lvl>
    <w:lvl w:ilvl="2">
      <w:start w:val="1"/>
      <w:numFmt w:val="decimal"/>
      <w:isLgl/>
      <w:lvlText w:val="%1.%2.%3"/>
      <w:lvlJc w:val="left"/>
      <w:pPr>
        <w:ind w:left="1582" w:hanging="720"/>
      </w:pPr>
      <w:rPr>
        <w:rFonts w:cs="Times New Roman" w:hint="default"/>
      </w:rPr>
    </w:lvl>
    <w:lvl w:ilvl="3">
      <w:start w:val="1"/>
      <w:numFmt w:val="decimal"/>
      <w:isLgl/>
      <w:lvlText w:val="%1.%2.%3.%4"/>
      <w:lvlJc w:val="left"/>
      <w:pPr>
        <w:ind w:left="1582" w:hanging="720"/>
      </w:pPr>
      <w:rPr>
        <w:rFonts w:cs="Times New Roman" w:hint="default"/>
      </w:rPr>
    </w:lvl>
    <w:lvl w:ilvl="4">
      <w:start w:val="1"/>
      <w:numFmt w:val="decimal"/>
      <w:isLgl/>
      <w:lvlText w:val="%1.%2.%3.%4.%5"/>
      <w:lvlJc w:val="left"/>
      <w:pPr>
        <w:ind w:left="1942" w:hanging="1080"/>
      </w:pPr>
      <w:rPr>
        <w:rFonts w:cs="Times New Roman" w:hint="default"/>
      </w:rPr>
    </w:lvl>
    <w:lvl w:ilvl="5">
      <w:start w:val="1"/>
      <w:numFmt w:val="decimal"/>
      <w:isLgl/>
      <w:lvlText w:val="%1.%2.%3.%4.%5.%6"/>
      <w:lvlJc w:val="left"/>
      <w:pPr>
        <w:ind w:left="1942" w:hanging="1080"/>
      </w:pPr>
      <w:rPr>
        <w:rFonts w:cs="Times New Roman" w:hint="default"/>
      </w:rPr>
    </w:lvl>
    <w:lvl w:ilvl="6">
      <w:start w:val="1"/>
      <w:numFmt w:val="decimal"/>
      <w:isLgl/>
      <w:lvlText w:val="%1.%2.%3.%4.%5.%6.%7"/>
      <w:lvlJc w:val="left"/>
      <w:pPr>
        <w:ind w:left="2302" w:hanging="1440"/>
      </w:pPr>
      <w:rPr>
        <w:rFonts w:cs="Times New Roman" w:hint="default"/>
      </w:rPr>
    </w:lvl>
    <w:lvl w:ilvl="7">
      <w:start w:val="1"/>
      <w:numFmt w:val="decimal"/>
      <w:isLgl/>
      <w:lvlText w:val="%1.%2.%3.%4.%5.%6.%7.%8"/>
      <w:lvlJc w:val="left"/>
      <w:pPr>
        <w:ind w:left="2302" w:hanging="1440"/>
      </w:pPr>
      <w:rPr>
        <w:rFonts w:cs="Times New Roman" w:hint="default"/>
      </w:rPr>
    </w:lvl>
    <w:lvl w:ilvl="8">
      <w:start w:val="1"/>
      <w:numFmt w:val="decimal"/>
      <w:isLgl/>
      <w:lvlText w:val="%1.%2.%3.%4.%5.%6.%7.%8.%9"/>
      <w:lvlJc w:val="left"/>
      <w:pPr>
        <w:ind w:left="2662" w:hanging="1800"/>
      </w:pPr>
      <w:rPr>
        <w:rFonts w:cs="Times New Roman" w:hint="default"/>
      </w:rPr>
    </w:lvl>
  </w:abstractNum>
  <w:abstractNum w:abstractNumId="12" w15:restartNumberingAfterBreak="0">
    <w:nsid w:val="3FEB675A"/>
    <w:multiLevelType w:val="hybridMultilevel"/>
    <w:tmpl w:val="48904D14"/>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15:restartNumberingAfterBreak="0">
    <w:nsid w:val="441C32C5"/>
    <w:multiLevelType w:val="multilevel"/>
    <w:tmpl w:val="FFE4639C"/>
    <w:lvl w:ilvl="0">
      <w:start w:val="1"/>
      <w:numFmt w:val="decimal"/>
      <w:lvlText w:val="%1."/>
      <w:lvlJc w:val="left"/>
      <w:pPr>
        <w:ind w:left="720" w:hanging="360"/>
      </w:pPr>
      <w:rPr>
        <w:rFonts w:cs="Times New Roman" w:hint="default"/>
        <w:b/>
      </w:rPr>
    </w:lvl>
    <w:lvl w:ilvl="1">
      <w:start w:val="1"/>
      <w:numFmt w:val="decimal"/>
      <w:isLgl/>
      <w:lvlText w:val="%1.%2"/>
      <w:lvlJc w:val="left"/>
      <w:pPr>
        <w:ind w:left="852" w:hanging="492"/>
      </w:pPr>
      <w:rPr>
        <w:rFonts w:cs="Times New Roman" w:hint="default"/>
        <w:sz w:val="24"/>
        <w:szCs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45B90BED"/>
    <w:multiLevelType w:val="hybridMultilevel"/>
    <w:tmpl w:val="4D32F87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A1664EB"/>
    <w:multiLevelType w:val="hybridMultilevel"/>
    <w:tmpl w:val="A0127EA0"/>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6" w15:restartNumberingAfterBreak="0">
    <w:nsid w:val="52997A8A"/>
    <w:multiLevelType w:val="hybridMultilevel"/>
    <w:tmpl w:val="86DC0E94"/>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7" w15:restartNumberingAfterBreak="0">
    <w:nsid w:val="5B732609"/>
    <w:multiLevelType w:val="hybridMultilevel"/>
    <w:tmpl w:val="DA187DE6"/>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8" w15:restartNumberingAfterBreak="0">
    <w:nsid w:val="5E3A2C5A"/>
    <w:multiLevelType w:val="hybridMultilevel"/>
    <w:tmpl w:val="719A8990"/>
    <w:lvl w:ilvl="0" w:tplc="21A06B72">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9" w15:restartNumberingAfterBreak="0">
    <w:nsid w:val="5FCB477E"/>
    <w:multiLevelType w:val="hybridMultilevel"/>
    <w:tmpl w:val="BC5E00B8"/>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46D02DE"/>
    <w:multiLevelType w:val="hybridMultilevel"/>
    <w:tmpl w:val="6E5EAC56"/>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8E60A24"/>
    <w:multiLevelType w:val="hybridMultilevel"/>
    <w:tmpl w:val="4F6426AA"/>
    <w:lvl w:ilvl="0" w:tplc="21A06B7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22" w15:restartNumberingAfterBreak="0">
    <w:nsid w:val="69315BF4"/>
    <w:multiLevelType w:val="multilevel"/>
    <w:tmpl w:val="093C99AA"/>
    <w:lvl w:ilvl="0">
      <w:start w:val="1"/>
      <w:numFmt w:val="decimal"/>
      <w:lvlText w:val="%1."/>
      <w:lvlJc w:val="left"/>
      <w:pPr>
        <w:ind w:left="862" w:hanging="72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563" w:hanging="72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057" w:hanging="1080"/>
      </w:pPr>
      <w:rPr>
        <w:rFonts w:cs="Times New Roman" w:hint="default"/>
      </w:rPr>
    </w:lvl>
    <w:lvl w:ilvl="6">
      <w:start w:val="1"/>
      <w:numFmt w:val="decimal"/>
      <w:isLgl/>
      <w:lvlText w:val="%1.%2.%3.%4.%5.%6.%7"/>
      <w:lvlJc w:val="left"/>
      <w:pPr>
        <w:ind w:left="4984" w:hanging="1440"/>
      </w:pPr>
      <w:rPr>
        <w:rFonts w:cs="Times New Roman" w:hint="default"/>
      </w:rPr>
    </w:lvl>
    <w:lvl w:ilvl="7">
      <w:start w:val="1"/>
      <w:numFmt w:val="decimal"/>
      <w:isLgl/>
      <w:lvlText w:val="%1.%2.%3.%4.%5.%6.%7.%8"/>
      <w:lvlJc w:val="left"/>
      <w:pPr>
        <w:ind w:left="5551" w:hanging="1440"/>
      </w:pPr>
      <w:rPr>
        <w:rFonts w:cs="Times New Roman" w:hint="default"/>
      </w:rPr>
    </w:lvl>
    <w:lvl w:ilvl="8">
      <w:start w:val="1"/>
      <w:numFmt w:val="decimal"/>
      <w:isLgl/>
      <w:lvlText w:val="%1.%2.%3.%4.%5.%6.%7.%8.%9"/>
      <w:lvlJc w:val="left"/>
      <w:pPr>
        <w:ind w:left="6478" w:hanging="1800"/>
      </w:pPr>
      <w:rPr>
        <w:rFonts w:cs="Times New Roman" w:hint="default"/>
      </w:rPr>
    </w:lvl>
  </w:abstractNum>
  <w:abstractNum w:abstractNumId="23" w15:restartNumberingAfterBreak="0">
    <w:nsid w:val="788379BB"/>
    <w:multiLevelType w:val="hybridMultilevel"/>
    <w:tmpl w:val="6428D1E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790A3507"/>
    <w:multiLevelType w:val="hybridMultilevel"/>
    <w:tmpl w:val="30A21926"/>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5" w15:restartNumberingAfterBreak="0">
    <w:nsid w:val="79922235"/>
    <w:multiLevelType w:val="hybridMultilevel"/>
    <w:tmpl w:val="615A4E3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7E140A14"/>
    <w:multiLevelType w:val="hybridMultilevel"/>
    <w:tmpl w:val="C6C882B0"/>
    <w:lvl w:ilvl="0" w:tplc="21A06B7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7"/>
  </w:num>
  <w:num w:numId="2">
    <w:abstractNumId w:val="11"/>
  </w:num>
  <w:num w:numId="3">
    <w:abstractNumId w:val="22"/>
  </w:num>
  <w:num w:numId="4">
    <w:abstractNumId w:val="2"/>
  </w:num>
  <w:num w:numId="5">
    <w:abstractNumId w:val="14"/>
  </w:num>
  <w:num w:numId="6">
    <w:abstractNumId w:val="3"/>
  </w:num>
  <w:num w:numId="7">
    <w:abstractNumId w:val="13"/>
  </w:num>
  <w:num w:numId="8">
    <w:abstractNumId w:val="6"/>
  </w:num>
  <w:num w:numId="9">
    <w:abstractNumId w:val="10"/>
  </w:num>
  <w:num w:numId="10">
    <w:abstractNumId w:val="8"/>
  </w:num>
  <w:num w:numId="11">
    <w:abstractNumId w:val="20"/>
  </w:num>
  <w:num w:numId="12">
    <w:abstractNumId w:val="16"/>
  </w:num>
  <w:num w:numId="13">
    <w:abstractNumId w:val="15"/>
  </w:num>
  <w:num w:numId="14">
    <w:abstractNumId w:val="18"/>
  </w:num>
  <w:num w:numId="15">
    <w:abstractNumId w:val="12"/>
  </w:num>
  <w:num w:numId="16">
    <w:abstractNumId w:val="0"/>
  </w:num>
  <w:num w:numId="17">
    <w:abstractNumId w:val="21"/>
  </w:num>
  <w:num w:numId="18">
    <w:abstractNumId w:val="17"/>
  </w:num>
  <w:num w:numId="19">
    <w:abstractNumId w:val="4"/>
  </w:num>
  <w:num w:numId="20">
    <w:abstractNumId w:val="1"/>
  </w:num>
  <w:num w:numId="21">
    <w:abstractNumId w:val="26"/>
  </w:num>
  <w:num w:numId="22">
    <w:abstractNumId w:val="5"/>
  </w:num>
  <w:num w:numId="23">
    <w:abstractNumId w:val="19"/>
  </w:num>
  <w:num w:numId="24">
    <w:abstractNumId w:val="25"/>
  </w:num>
  <w:num w:numId="25">
    <w:abstractNumId w:val="9"/>
  </w:num>
  <w:num w:numId="26">
    <w:abstractNumId w:val="24"/>
  </w:num>
  <w:num w:numId="27">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663"/>
    <w:rsid w:val="00001FFD"/>
    <w:rsid w:val="00010CCE"/>
    <w:rsid w:val="00012E1C"/>
    <w:rsid w:val="00013EE4"/>
    <w:rsid w:val="00017FB5"/>
    <w:rsid w:val="00023699"/>
    <w:rsid w:val="0002456B"/>
    <w:rsid w:val="000338B5"/>
    <w:rsid w:val="00036C29"/>
    <w:rsid w:val="00045A47"/>
    <w:rsid w:val="00055CF4"/>
    <w:rsid w:val="000562FC"/>
    <w:rsid w:val="000578DC"/>
    <w:rsid w:val="00064533"/>
    <w:rsid w:val="00066780"/>
    <w:rsid w:val="0007622E"/>
    <w:rsid w:val="00076E9B"/>
    <w:rsid w:val="00077209"/>
    <w:rsid w:val="000829E9"/>
    <w:rsid w:val="000A0DAB"/>
    <w:rsid w:val="000A1C6C"/>
    <w:rsid w:val="000A2CC1"/>
    <w:rsid w:val="000A436F"/>
    <w:rsid w:val="000A5CDE"/>
    <w:rsid w:val="000A7A23"/>
    <w:rsid w:val="000B58D1"/>
    <w:rsid w:val="000C1148"/>
    <w:rsid w:val="000D0D3B"/>
    <w:rsid w:val="000D1663"/>
    <w:rsid w:val="000D21D6"/>
    <w:rsid w:val="000D2D54"/>
    <w:rsid w:val="000D4ECD"/>
    <w:rsid w:val="000D76FF"/>
    <w:rsid w:val="000D7EE0"/>
    <w:rsid w:val="000E3B89"/>
    <w:rsid w:val="000F2910"/>
    <w:rsid w:val="000F2D3D"/>
    <w:rsid w:val="000F3E32"/>
    <w:rsid w:val="000F4CBD"/>
    <w:rsid w:val="000F6BD4"/>
    <w:rsid w:val="00102403"/>
    <w:rsid w:val="00103456"/>
    <w:rsid w:val="00104008"/>
    <w:rsid w:val="00105311"/>
    <w:rsid w:val="00107F75"/>
    <w:rsid w:val="00111E7D"/>
    <w:rsid w:val="001134CC"/>
    <w:rsid w:val="00114A3D"/>
    <w:rsid w:val="00114E6D"/>
    <w:rsid w:val="00123628"/>
    <w:rsid w:val="00126CC7"/>
    <w:rsid w:val="00133177"/>
    <w:rsid w:val="00137C1F"/>
    <w:rsid w:val="00137F3F"/>
    <w:rsid w:val="00151A3C"/>
    <w:rsid w:val="001615B2"/>
    <w:rsid w:val="001636A2"/>
    <w:rsid w:val="00164BF2"/>
    <w:rsid w:val="00165049"/>
    <w:rsid w:val="001707CF"/>
    <w:rsid w:val="00171BEA"/>
    <w:rsid w:val="00173486"/>
    <w:rsid w:val="00173B9F"/>
    <w:rsid w:val="00180D46"/>
    <w:rsid w:val="00183848"/>
    <w:rsid w:val="00184540"/>
    <w:rsid w:val="001855DF"/>
    <w:rsid w:val="00191912"/>
    <w:rsid w:val="00192012"/>
    <w:rsid w:val="001951D0"/>
    <w:rsid w:val="0019625E"/>
    <w:rsid w:val="00196926"/>
    <w:rsid w:val="001972EA"/>
    <w:rsid w:val="001A45D5"/>
    <w:rsid w:val="001A71EA"/>
    <w:rsid w:val="001A799B"/>
    <w:rsid w:val="001B3C4E"/>
    <w:rsid w:val="001B68A3"/>
    <w:rsid w:val="001B7884"/>
    <w:rsid w:val="001C29F3"/>
    <w:rsid w:val="001C6027"/>
    <w:rsid w:val="001C634F"/>
    <w:rsid w:val="001C6857"/>
    <w:rsid w:val="001D09E9"/>
    <w:rsid w:val="001D0FB9"/>
    <w:rsid w:val="001D5FA7"/>
    <w:rsid w:val="001E05BD"/>
    <w:rsid w:val="001E12F7"/>
    <w:rsid w:val="001E13D0"/>
    <w:rsid w:val="001E17C5"/>
    <w:rsid w:val="001E21CE"/>
    <w:rsid w:val="001E2EF2"/>
    <w:rsid w:val="001E306E"/>
    <w:rsid w:val="001E39C5"/>
    <w:rsid w:val="001F07B3"/>
    <w:rsid w:val="001F0949"/>
    <w:rsid w:val="001F47DF"/>
    <w:rsid w:val="001F6DC3"/>
    <w:rsid w:val="00202017"/>
    <w:rsid w:val="00207131"/>
    <w:rsid w:val="00216268"/>
    <w:rsid w:val="00216962"/>
    <w:rsid w:val="002179C2"/>
    <w:rsid w:val="00226C74"/>
    <w:rsid w:val="00230502"/>
    <w:rsid w:val="00236DF7"/>
    <w:rsid w:val="00241E56"/>
    <w:rsid w:val="00242CE0"/>
    <w:rsid w:val="002461C8"/>
    <w:rsid w:val="00251D87"/>
    <w:rsid w:val="0025785C"/>
    <w:rsid w:val="0026173B"/>
    <w:rsid w:val="0026411D"/>
    <w:rsid w:val="00266C90"/>
    <w:rsid w:val="00267DA5"/>
    <w:rsid w:val="00271EEB"/>
    <w:rsid w:val="002800D6"/>
    <w:rsid w:val="00282CB8"/>
    <w:rsid w:val="002830BD"/>
    <w:rsid w:val="00283C55"/>
    <w:rsid w:val="0029752D"/>
    <w:rsid w:val="00297875"/>
    <w:rsid w:val="002A19AB"/>
    <w:rsid w:val="002A76DB"/>
    <w:rsid w:val="002B10D2"/>
    <w:rsid w:val="002B3381"/>
    <w:rsid w:val="002B5724"/>
    <w:rsid w:val="002C3656"/>
    <w:rsid w:val="002C379E"/>
    <w:rsid w:val="002C3C22"/>
    <w:rsid w:val="002C4342"/>
    <w:rsid w:val="002C6639"/>
    <w:rsid w:val="002C6B8E"/>
    <w:rsid w:val="002E18F5"/>
    <w:rsid w:val="002E264E"/>
    <w:rsid w:val="002E49AA"/>
    <w:rsid w:val="002E562C"/>
    <w:rsid w:val="002F21E2"/>
    <w:rsid w:val="002F334E"/>
    <w:rsid w:val="002F612F"/>
    <w:rsid w:val="00300F5E"/>
    <w:rsid w:val="0030213D"/>
    <w:rsid w:val="00305349"/>
    <w:rsid w:val="0030651D"/>
    <w:rsid w:val="00307063"/>
    <w:rsid w:val="0031031A"/>
    <w:rsid w:val="003142F8"/>
    <w:rsid w:val="00314A10"/>
    <w:rsid w:val="00316754"/>
    <w:rsid w:val="00321140"/>
    <w:rsid w:val="003253E3"/>
    <w:rsid w:val="003258DA"/>
    <w:rsid w:val="0032636B"/>
    <w:rsid w:val="00331E18"/>
    <w:rsid w:val="00332EA3"/>
    <w:rsid w:val="003335B5"/>
    <w:rsid w:val="0033461A"/>
    <w:rsid w:val="00340D81"/>
    <w:rsid w:val="003509C6"/>
    <w:rsid w:val="00351EE2"/>
    <w:rsid w:val="00355215"/>
    <w:rsid w:val="00360AF9"/>
    <w:rsid w:val="003611AB"/>
    <w:rsid w:val="00361C84"/>
    <w:rsid w:val="0036251B"/>
    <w:rsid w:val="00362E8A"/>
    <w:rsid w:val="0037137B"/>
    <w:rsid w:val="00372BC3"/>
    <w:rsid w:val="00380A87"/>
    <w:rsid w:val="00380A8E"/>
    <w:rsid w:val="00382A55"/>
    <w:rsid w:val="00383C5E"/>
    <w:rsid w:val="00384BAC"/>
    <w:rsid w:val="00385D45"/>
    <w:rsid w:val="00390A2C"/>
    <w:rsid w:val="00393F9A"/>
    <w:rsid w:val="00394374"/>
    <w:rsid w:val="00396703"/>
    <w:rsid w:val="00396DF3"/>
    <w:rsid w:val="003A09B5"/>
    <w:rsid w:val="003A1321"/>
    <w:rsid w:val="003B5C1F"/>
    <w:rsid w:val="003C10E9"/>
    <w:rsid w:val="003C2A8E"/>
    <w:rsid w:val="003C5F68"/>
    <w:rsid w:val="003C6151"/>
    <w:rsid w:val="003D7318"/>
    <w:rsid w:val="003E1057"/>
    <w:rsid w:val="003E492C"/>
    <w:rsid w:val="003E4B3B"/>
    <w:rsid w:val="003E4CA8"/>
    <w:rsid w:val="003E57BB"/>
    <w:rsid w:val="003E6DE6"/>
    <w:rsid w:val="003E7A07"/>
    <w:rsid w:val="003F2316"/>
    <w:rsid w:val="003F3C23"/>
    <w:rsid w:val="003F7C82"/>
    <w:rsid w:val="00401F67"/>
    <w:rsid w:val="004051A5"/>
    <w:rsid w:val="0040664C"/>
    <w:rsid w:val="00410442"/>
    <w:rsid w:val="00414B33"/>
    <w:rsid w:val="00417C18"/>
    <w:rsid w:val="00420145"/>
    <w:rsid w:val="00422672"/>
    <w:rsid w:val="00425BDD"/>
    <w:rsid w:val="00427375"/>
    <w:rsid w:val="00435A27"/>
    <w:rsid w:val="00440037"/>
    <w:rsid w:val="00442DCF"/>
    <w:rsid w:val="0044362F"/>
    <w:rsid w:val="00450610"/>
    <w:rsid w:val="004527BE"/>
    <w:rsid w:val="00454460"/>
    <w:rsid w:val="00457750"/>
    <w:rsid w:val="00462CAB"/>
    <w:rsid w:val="004639B5"/>
    <w:rsid w:val="004665D0"/>
    <w:rsid w:val="00482963"/>
    <w:rsid w:val="00482FA4"/>
    <w:rsid w:val="00491780"/>
    <w:rsid w:val="00491B31"/>
    <w:rsid w:val="00491E33"/>
    <w:rsid w:val="004A0302"/>
    <w:rsid w:val="004A21D0"/>
    <w:rsid w:val="004A24FF"/>
    <w:rsid w:val="004A27F4"/>
    <w:rsid w:val="004A32D5"/>
    <w:rsid w:val="004A6566"/>
    <w:rsid w:val="004B4ABA"/>
    <w:rsid w:val="004B4E2F"/>
    <w:rsid w:val="004C2869"/>
    <w:rsid w:val="004C6011"/>
    <w:rsid w:val="004C7561"/>
    <w:rsid w:val="004C7F13"/>
    <w:rsid w:val="004D7957"/>
    <w:rsid w:val="004E4823"/>
    <w:rsid w:val="004E7906"/>
    <w:rsid w:val="004F78E0"/>
    <w:rsid w:val="004F7A91"/>
    <w:rsid w:val="00506915"/>
    <w:rsid w:val="0051063F"/>
    <w:rsid w:val="00512E45"/>
    <w:rsid w:val="00512FE7"/>
    <w:rsid w:val="0051339A"/>
    <w:rsid w:val="00530B03"/>
    <w:rsid w:val="005317FA"/>
    <w:rsid w:val="005349E6"/>
    <w:rsid w:val="00535167"/>
    <w:rsid w:val="00536B44"/>
    <w:rsid w:val="0054282A"/>
    <w:rsid w:val="005439EF"/>
    <w:rsid w:val="005447AD"/>
    <w:rsid w:val="00547849"/>
    <w:rsid w:val="00551CE3"/>
    <w:rsid w:val="005548B2"/>
    <w:rsid w:val="005550F5"/>
    <w:rsid w:val="00561A69"/>
    <w:rsid w:val="005624CF"/>
    <w:rsid w:val="00563268"/>
    <w:rsid w:val="0056565A"/>
    <w:rsid w:val="00574245"/>
    <w:rsid w:val="00581219"/>
    <w:rsid w:val="0058487F"/>
    <w:rsid w:val="0058774D"/>
    <w:rsid w:val="00587F83"/>
    <w:rsid w:val="00596ECE"/>
    <w:rsid w:val="005A3DA2"/>
    <w:rsid w:val="005A4ECB"/>
    <w:rsid w:val="005B19CC"/>
    <w:rsid w:val="005B33FA"/>
    <w:rsid w:val="005C343B"/>
    <w:rsid w:val="005C5B66"/>
    <w:rsid w:val="005D4B7A"/>
    <w:rsid w:val="005D72A1"/>
    <w:rsid w:val="005E3463"/>
    <w:rsid w:val="005E3A90"/>
    <w:rsid w:val="005E3E4E"/>
    <w:rsid w:val="005F1959"/>
    <w:rsid w:val="005F4CBB"/>
    <w:rsid w:val="00602AC3"/>
    <w:rsid w:val="00603A98"/>
    <w:rsid w:val="006043A0"/>
    <w:rsid w:val="006043AF"/>
    <w:rsid w:val="00605C7B"/>
    <w:rsid w:val="006106DC"/>
    <w:rsid w:val="00612E07"/>
    <w:rsid w:val="0061319C"/>
    <w:rsid w:val="00615DC4"/>
    <w:rsid w:val="0061612C"/>
    <w:rsid w:val="006207E5"/>
    <w:rsid w:val="00621B9C"/>
    <w:rsid w:val="006234DD"/>
    <w:rsid w:val="0062593E"/>
    <w:rsid w:val="006352FE"/>
    <w:rsid w:val="006359B0"/>
    <w:rsid w:val="00635C44"/>
    <w:rsid w:val="0064169E"/>
    <w:rsid w:val="006427B5"/>
    <w:rsid w:val="00646F2C"/>
    <w:rsid w:val="006506C0"/>
    <w:rsid w:val="0066541C"/>
    <w:rsid w:val="00665583"/>
    <w:rsid w:val="00666977"/>
    <w:rsid w:val="006729A8"/>
    <w:rsid w:val="006820BD"/>
    <w:rsid w:val="00684354"/>
    <w:rsid w:val="0069427A"/>
    <w:rsid w:val="006A26BE"/>
    <w:rsid w:val="006A5682"/>
    <w:rsid w:val="006A6710"/>
    <w:rsid w:val="006B0D51"/>
    <w:rsid w:val="006B0FAF"/>
    <w:rsid w:val="006B2C15"/>
    <w:rsid w:val="006B3222"/>
    <w:rsid w:val="006B5B79"/>
    <w:rsid w:val="006B5DEF"/>
    <w:rsid w:val="006B6891"/>
    <w:rsid w:val="006C0FA8"/>
    <w:rsid w:val="006C4A01"/>
    <w:rsid w:val="006C594A"/>
    <w:rsid w:val="006D3597"/>
    <w:rsid w:val="006D3BE6"/>
    <w:rsid w:val="006D6E75"/>
    <w:rsid w:val="006D72D4"/>
    <w:rsid w:val="006D73A4"/>
    <w:rsid w:val="006D7A39"/>
    <w:rsid w:val="006E7CDC"/>
    <w:rsid w:val="006F05AB"/>
    <w:rsid w:val="006F49B1"/>
    <w:rsid w:val="006F4CED"/>
    <w:rsid w:val="0070067A"/>
    <w:rsid w:val="00701AA2"/>
    <w:rsid w:val="00711F6B"/>
    <w:rsid w:val="007131E9"/>
    <w:rsid w:val="00714135"/>
    <w:rsid w:val="00724180"/>
    <w:rsid w:val="007246AC"/>
    <w:rsid w:val="00727DF8"/>
    <w:rsid w:val="00731047"/>
    <w:rsid w:val="007338F0"/>
    <w:rsid w:val="00737D45"/>
    <w:rsid w:val="00741F06"/>
    <w:rsid w:val="0074460D"/>
    <w:rsid w:val="0074590E"/>
    <w:rsid w:val="007516DD"/>
    <w:rsid w:val="00751A55"/>
    <w:rsid w:val="00754966"/>
    <w:rsid w:val="00754B5F"/>
    <w:rsid w:val="00760EC6"/>
    <w:rsid w:val="007615ED"/>
    <w:rsid w:val="00762C14"/>
    <w:rsid w:val="00764094"/>
    <w:rsid w:val="00767892"/>
    <w:rsid w:val="00771913"/>
    <w:rsid w:val="0077302D"/>
    <w:rsid w:val="00774BF0"/>
    <w:rsid w:val="00782000"/>
    <w:rsid w:val="00787D53"/>
    <w:rsid w:val="00790534"/>
    <w:rsid w:val="00791653"/>
    <w:rsid w:val="007977ED"/>
    <w:rsid w:val="007A2DA0"/>
    <w:rsid w:val="007B5007"/>
    <w:rsid w:val="007B73AC"/>
    <w:rsid w:val="007D7313"/>
    <w:rsid w:val="007E305A"/>
    <w:rsid w:val="007E4FFA"/>
    <w:rsid w:val="007E6474"/>
    <w:rsid w:val="007E7FED"/>
    <w:rsid w:val="007F196A"/>
    <w:rsid w:val="008013CD"/>
    <w:rsid w:val="0080235F"/>
    <w:rsid w:val="008059E6"/>
    <w:rsid w:val="00807C00"/>
    <w:rsid w:val="0081335C"/>
    <w:rsid w:val="00822358"/>
    <w:rsid w:val="0083176D"/>
    <w:rsid w:val="00833344"/>
    <w:rsid w:val="008364AC"/>
    <w:rsid w:val="008429C3"/>
    <w:rsid w:val="008441A8"/>
    <w:rsid w:val="00844627"/>
    <w:rsid w:val="008458CF"/>
    <w:rsid w:val="0086060A"/>
    <w:rsid w:val="00860CCE"/>
    <w:rsid w:val="008620E4"/>
    <w:rsid w:val="00863E7F"/>
    <w:rsid w:val="008646DD"/>
    <w:rsid w:val="00867571"/>
    <w:rsid w:val="00871D1D"/>
    <w:rsid w:val="0089115B"/>
    <w:rsid w:val="008B04DE"/>
    <w:rsid w:val="008B11D1"/>
    <w:rsid w:val="008B18F3"/>
    <w:rsid w:val="008B46F4"/>
    <w:rsid w:val="008C07FC"/>
    <w:rsid w:val="008C12DF"/>
    <w:rsid w:val="008D59AE"/>
    <w:rsid w:val="008D67FE"/>
    <w:rsid w:val="008E3B2B"/>
    <w:rsid w:val="008F19D6"/>
    <w:rsid w:val="0090357E"/>
    <w:rsid w:val="00904B4F"/>
    <w:rsid w:val="00906766"/>
    <w:rsid w:val="009101AE"/>
    <w:rsid w:val="00914128"/>
    <w:rsid w:val="00916135"/>
    <w:rsid w:val="00923ECA"/>
    <w:rsid w:val="00925F59"/>
    <w:rsid w:val="00950175"/>
    <w:rsid w:val="009524F8"/>
    <w:rsid w:val="0095675B"/>
    <w:rsid w:val="00956EB1"/>
    <w:rsid w:val="00961B9E"/>
    <w:rsid w:val="009653CA"/>
    <w:rsid w:val="00971E0C"/>
    <w:rsid w:val="00977402"/>
    <w:rsid w:val="00983B1E"/>
    <w:rsid w:val="0098745B"/>
    <w:rsid w:val="009902FF"/>
    <w:rsid w:val="00991547"/>
    <w:rsid w:val="009936A1"/>
    <w:rsid w:val="009A0EA7"/>
    <w:rsid w:val="009A1640"/>
    <w:rsid w:val="009A4B4D"/>
    <w:rsid w:val="009A55AA"/>
    <w:rsid w:val="009A6B72"/>
    <w:rsid w:val="009B0C82"/>
    <w:rsid w:val="009B1D9F"/>
    <w:rsid w:val="009C0F87"/>
    <w:rsid w:val="009C47BD"/>
    <w:rsid w:val="009C7348"/>
    <w:rsid w:val="009D78CD"/>
    <w:rsid w:val="009E770E"/>
    <w:rsid w:val="009E7CC8"/>
    <w:rsid w:val="009F0EDB"/>
    <w:rsid w:val="009F612E"/>
    <w:rsid w:val="00A005C1"/>
    <w:rsid w:val="00A00880"/>
    <w:rsid w:val="00A0139D"/>
    <w:rsid w:val="00A04194"/>
    <w:rsid w:val="00A0437A"/>
    <w:rsid w:val="00A105AE"/>
    <w:rsid w:val="00A10B8F"/>
    <w:rsid w:val="00A14278"/>
    <w:rsid w:val="00A312AC"/>
    <w:rsid w:val="00A32E90"/>
    <w:rsid w:val="00A50825"/>
    <w:rsid w:val="00A518FB"/>
    <w:rsid w:val="00A556EC"/>
    <w:rsid w:val="00A62D7F"/>
    <w:rsid w:val="00A65097"/>
    <w:rsid w:val="00A667A2"/>
    <w:rsid w:val="00A71083"/>
    <w:rsid w:val="00A74971"/>
    <w:rsid w:val="00A8227A"/>
    <w:rsid w:val="00A867AE"/>
    <w:rsid w:val="00A92614"/>
    <w:rsid w:val="00A92A7F"/>
    <w:rsid w:val="00A975C6"/>
    <w:rsid w:val="00AA3831"/>
    <w:rsid w:val="00AA3914"/>
    <w:rsid w:val="00AB3256"/>
    <w:rsid w:val="00AC2437"/>
    <w:rsid w:val="00AC6A7B"/>
    <w:rsid w:val="00AD0B9C"/>
    <w:rsid w:val="00AD2C5C"/>
    <w:rsid w:val="00AD3155"/>
    <w:rsid w:val="00AD430B"/>
    <w:rsid w:val="00AD50DF"/>
    <w:rsid w:val="00AD5F51"/>
    <w:rsid w:val="00AD676B"/>
    <w:rsid w:val="00AE3E78"/>
    <w:rsid w:val="00AF16D7"/>
    <w:rsid w:val="00AF37A9"/>
    <w:rsid w:val="00AF4E63"/>
    <w:rsid w:val="00B01C1F"/>
    <w:rsid w:val="00B05429"/>
    <w:rsid w:val="00B06613"/>
    <w:rsid w:val="00B151BA"/>
    <w:rsid w:val="00B172AB"/>
    <w:rsid w:val="00B2004E"/>
    <w:rsid w:val="00B237D8"/>
    <w:rsid w:val="00B23DCE"/>
    <w:rsid w:val="00B262E3"/>
    <w:rsid w:val="00B26D5F"/>
    <w:rsid w:val="00B3028A"/>
    <w:rsid w:val="00B31E3C"/>
    <w:rsid w:val="00B36F19"/>
    <w:rsid w:val="00B3732E"/>
    <w:rsid w:val="00B42972"/>
    <w:rsid w:val="00B437F3"/>
    <w:rsid w:val="00B44E23"/>
    <w:rsid w:val="00B50648"/>
    <w:rsid w:val="00B519BF"/>
    <w:rsid w:val="00B5279A"/>
    <w:rsid w:val="00B5501E"/>
    <w:rsid w:val="00B61734"/>
    <w:rsid w:val="00B73BAD"/>
    <w:rsid w:val="00B73CEA"/>
    <w:rsid w:val="00B772C3"/>
    <w:rsid w:val="00B835A4"/>
    <w:rsid w:val="00B858F0"/>
    <w:rsid w:val="00B901AB"/>
    <w:rsid w:val="00B91BE8"/>
    <w:rsid w:val="00B92202"/>
    <w:rsid w:val="00B95AEA"/>
    <w:rsid w:val="00BA1126"/>
    <w:rsid w:val="00BA289C"/>
    <w:rsid w:val="00BA3938"/>
    <w:rsid w:val="00BA4684"/>
    <w:rsid w:val="00BA5490"/>
    <w:rsid w:val="00BB56B5"/>
    <w:rsid w:val="00BB6A6C"/>
    <w:rsid w:val="00BC0849"/>
    <w:rsid w:val="00BC512A"/>
    <w:rsid w:val="00BC780C"/>
    <w:rsid w:val="00BD2EF7"/>
    <w:rsid w:val="00BD3118"/>
    <w:rsid w:val="00BD4854"/>
    <w:rsid w:val="00BD5A2E"/>
    <w:rsid w:val="00BD7F97"/>
    <w:rsid w:val="00BE012B"/>
    <w:rsid w:val="00BE725E"/>
    <w:rsid w:val="00BF01B4"/>
    <w:rsid w:val="00BF34CB"/>
    <w:rsid w:val="00BF3837"/>
    <w:rsid w:val="00BF52F7"/>
    <w:rsid w:val="00BF6321"/>
    <w:rsid w:val="00C00837"/>
    <w:rsid w:val="00C015C2"/>
    <w:rsid w:val="00C054EE"/>
    <w:rsid w:val="00C0569C"/>
    <w:rsid w:val="00C05CB6"/>
    <w:rsid w:val="00C10EDE"/>
    <w:rsid w:val="00C1337C"/>
    <w:rsid w:val="00C17845"/>
    <w:rsid w:val="00C201DD"/>
    <w:rsid w:val="00C23681"/>
    <w:rsid w:val="00C277AC"/>
    <w:rsid w:val="00C27E77"/>
    <w:rsid w:val="00C34689"/>
    <w:rsid w:val="00C4429C"/>
    <w:rsid w:val="00C46A4A"/>
    <w:rsid w:val="00C511E1"/>
    <w:rsid w:val="00C574C8"/>
    <w:rsid w:val="00C668D7"/>
    <w:rsid w:val="00C66BDA"/>
    <w:rsid w:val="00C840A4"/>
    <w:rsid w:val="00C85960"/>
    <w:rsid w:val="00C92E58"/>
    <w:rsid w:val="00C96FBF"/>
    <w:rsid w:val="00CA18C9"/>
    <w:rsid w:val="00CB3975"/>
    <w:rsid w:val="00CB61FC"/>
    <w:rsid w:val="00CB67BF"/>
    <w:rsid w:val="00CC231C"/>
    <w:rsid w:val="00CD0C72"/>
    <w:rsid w:val="00CD232F"/>
    <w:rsid w:val="00CD263F"/>
    <w:rsid w:val="00CD5B33"/>
    <w:rsid w:val="00CD7438"/>
    <w:rsid w:val="00CE1705"/>
    <w:rsid w:val="00CE2A85"/>
    <w:rsid w:val="00CE2FDD"/>
    <w:rsid w:val="00CE40CB"/>
    <w:rsid w:val="00CE59F2"/>
    <w:rsid w:val="00CF0C15"/>
    <w:rsid w:val="00CF3C33"/>
    <w:rsid w:val="00D03849"/>
    <w:rsid w:val="00D064B1"/>
    <w:rsid w:val="00D1198F"/>
    <w:rsid w:val="00D13E3D"/>
    <w:rsid w:val="00D203F5"/>
    <w:rsid w:val="00D21C4F"/>
    <w:rsid w:val="00D21DC4"/>
    <w:rsid w:val="00D274B3"/>
    <w:rsid w:val="00D31232"/>
    <w:rsid w:val="00D35DC9"/>
    <w:rsid w:val="00D42C5F"/>
    <w:rsid w:val="00D55AF4"/>
    <w:rsid w:val="00D55E1D"/>
    <w:rsid w:val="00D8711D"/>
    <w:rsid w:val="00D91608"/>
    <w:rsid w:val="00D94B58"/>
    <w:rsid w:val="00D96934"/>
    <w:rsid w:val="00DA1546"/>
    <w:rsid w:val="00DA4035"/>
    <w:rsid w:val="00DB23D3"/>
    <w:rsid w:val="00DB4C23"/>
    <w:rsid w:val="00DC4BA2"/>
    <w:rsid w:val="00DC4D2E"/>
    <w:rsid w:val="00DC53F4"/>
    <w:rsid w:val="00DD45D5"/>
    <w:rsid w:val="00DD70DC"/>
    <w:rsid w:val="00DE2D04"/>
    <w:rsid w:val="00DE33E7"/>
    <w:rsid w:val="00DE3A93"/>
    <w:rsid w:val="00DE6177"/>
    <w:rsid w:val="00DE7F0F"/>
    <w:rsid w:val="00DF42A8"/>
    <w:rsid w:val="00DF6276"/>
    <w:rsid w:val="00DF63A7"/>
    <w:rsid w:val="00DF682F"/>
    <w:rsid w:val="00DF6B1A"/>
    <w:rsid w:val="00DF7CE2"/>
    <w:rsid w:val="00E027DF"/>
    <w:rsid w:val="00E044F5"/>
    <w:rsid w:val="00E05747"/>
    <w:rsid w:val="00E06F16"/>
    <w:rsid w:val="00E143AB"/>
    <w:rsid w:val="00E15422"/>
    <w:rsid w:val="00E1638D"/>
    <w:rsid w:val="00E174BC"/>
    <w:rsid w:val="00E176C9"/>
    <w:rsid w:val="00E2106C"/>
    <w:rsid w:val="00E229AF"/>
    <w:rsid w:val="00E24D8D"/>
    <w:rsid w:val="00E316CB"/>
    <w:rsid w:val="00E31861"/>
    <w:rsid w:val="00E32FB4"/>
    <w:rsid w:val="00E501A7"/>
    <w:rsid w:val="00E62A95"/>
    <w:rsid w:val="00E67E64"/>
    <w:rsid w:val="00E71486"/>
    <w:rsid w:val="00E74203"/>
    <w:rsid w:val="00E8055D"/>
    <w:rsid w:val="00E8740C"/>
    <w:rsid w:val="00E90832"/>
    <w:rsid w:val="00E92181"/>
    <w:rsid w:val="00E95453"/>
    <w:rsid w:val="00EA2BFF"/>
    <w:rsid w:val="00EA301D"/>
    <w:rsid w:val="00EA60B0"/>
    <w:rsid w:val="00EB53F7"/>
    <w:rsid w:val="00EC5530"/>
    <w:rsid w:val="00EC7C49"/>
    <w:rsid w:val="00EE1A1E"/>
    <w:rsid w:val="00EE786B"/>
    <w:rsid w:val="00EF0C6C"/>
    <w:rsid w:val="00EF3FE9"/>
    <w:rsid w:val="00EF53F9"/>
    <w:rsid w:val="00EF7CC8"/>
    <w:rsid w:val="00F0089A"/>
    <w:rsid w:val="00F04FB5"/>
    <w:rsid w:val="00F1153A"/>
    <w:rsid w:val="00F21398"/>
    <w:rsid w:val="00F21B2A"/>
    <w:rsid w:val="00F2779F"/>
    <w:rsid w:val="00F31AAC"/>
    <w:rsid w:val="00F3587B"/>
    <w:rsid w:val="00F36BD1"/>
    <w:rsid w:val="00F43920"/>
    <w:rsid w:val="00F445D0"/>
    <w:rsid w:val="00F55394"/>
    <w:rsid w:val="00F60352"/>
    <w:rsid w:val="00F62141"/>
    <w:rsid w:val="00F64344"/>
    <w:rsid w:val="00F66967"/>
    <w:rsid w:val="00F70D54"/>
    <w:rsid w:val="00F7625F"/>
    <w:rsid w:val="00F81361"/>
    <w:rsid w:val="00F834DA"/>
    <w:rsid w:val="00F86A01"/>
    <w:rsid w:val="00F95947"/>
    <w:rsid w:val="00FA0AED"/>
    <w:rsid w:val="00FA50DB"/>
    <w:rsid w:val="00FA644D"/>
    <w:rsid w:val="00FA704D"/>
    <w:rsid w:val="00FA74E1"/>
    <w:rsid w:val="00FB2EA8"/>
    <w:rsid w:val="00FB2ECC"/>
    <w:rsid w:val="00FB31C0"/>
    <w:rsid w:val="00FC58E5"/>
    <w:rsid w:val="00FC7CD4"/>
    <w:rsid w:val="00FD037F"/>
    <w:rsid w:val="00FD4D60"/>
    <w:rsid w:val="00FE2162"/>
    <w:rsid w:val="00FE2EA1"/>
    <w:rsid w:val="00FE6EC7"/>
    <w:rsid w:val="00FF0A9E"/>
    <w:rsid w:val="00FF1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C674A4"/>
  <w14:defaultImageDpi w14:val="0"/>
  <w15:docId w15:val="{3DF946E0-AC55-41D1-8E78-CF4FA4A8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92614"/>
    <w:pPr>
      <w:spacing w:before="100" w:after="100"/>
    </w:pPr>
    <w:rPr>
      <w:sz w:val="24"/>
    </w:rPr>
  </w:style>
  <w:style w:type="paragraph" w:styleId="1">
    <w:name w:val="heading 1"/>
    <w:basedOn w:val="a"/>
    <w:next w:val="a"/>
    <w:link w:val="10"/>
    <w:uiPriority w:val="9"/>
    <w:qFormat/>
    <w:pPr>
      <w:keepNext/>
      <w:spacing w:before="0" w:after="0"/>
      <w:jc w:val="right"/>
      <w:outlineLvl w:val="0"/>
    </w:pPr>
    <w:rPr>
      <w:b/>
      <w:bCs/>
      <w:szCs w:val="24"/>
    </w:rPr>
  </w:style>
  <w:style w:type="paragraph" w:styleId="20">
    <w:name w:val="heading 2"/>
    <w:basedOn w:val="a"/>
    <w:next w:val="a"/>
    <w:link w:val="21"/>
    <w:uiPriority w:val="9"/>
    <w:qFormat/>
    <w:pPr>
      <w:keepNext/>
      <w:spacing w:before="0" w:after="0"/>
      <w:jc w:val="center"/>
      <w:outlineLvl w:val="1"/>
    </w:pPr>
    <w:rPr>
      <w:b/>
      <w:bCs/>
      <w:szCs w:val="24"/>
    </w:rPr>
  </w:style>
  <w:style w:type="paragraph" w:styleId="3">
    <w:name w:val="heading 3"/>
    <w:basedOn w:val="a"/>
    <w:next w:val="a"/>
    <w:link w:val="30"/>
    <w:uiPriority w:val="9"/>
    <w:qFormat/>
    <w:pPr>
      <w:keepNext/>
      <w:spacing w:before="0" w:after="120"/>
      <w:ind w:right="-1"/>
      <w:jc w:val="center"/>
      <w:outlineLvl w:val="2"/>
    </w:pPr>
    <w:rPr>
      <w:b/>
      <w:bCs/>
      <w:szCs w:val="24"/>
    </w:rPr>
  </w:style>
  <w:style w:type="paragraph" w:styleId="4">
    <w:name w:val="heading 4"/>
    <w:basedOn w:val="a"/>
    <w:next w:val="a"/>
    <w:link w:val="40"/>
    <w:uiPriority w:val="9"/>
    <w:qFormat/>
    <w:pPr>
      <w:keepNext/>
      <w:spacing w:before="0" w:after="0"/>
      <w:ind w:left="7200" w:firstLine="720"/>
      <w:jc w:val="right"/>
      <w:outlineLvl w:val="3"/>
    </w:pPr>
    <w:rPr>
      <w:szCs w:val="24"/>
    </w:rPr>
  </w:style>
  <w:style w:type="paragraph" w:styleId="5">
    <w:name w:val="heading 5"/>
    <w:basedOn w:val="a"/>
    <w:next w:val="a"/>
    <w:link w:val="50"/>
    <w:uiPriority w:val="9"/>
    <w:qFormat/>
    <w:pPr>
      <w:spacing w:before="240" w:after="60"/>
      <w:outlineLvl w:val="4"/>
    </w:pPr>
    <w:rPr>
      <w:b/>
      <w:bCs/>
      <w:i/>
      <w:iCs/>
      <w:sz w:val="26"/>
      <w:szCs w:val="26"/>
    </w:rPr>
  </w:style>
  <w:style w:type="paragraph" w:styleId="6">
    <w:name w:val="heading 6"/>
    <w:basedOn w:val="a"/>
    <w:next w:val="a"/>
    <w:link w:val="60"/>
    <w:uiPriority w:val="9"/>
    <w:qFormat/>
    <w:pPr>
      <w:spacing w:before="240" w:after="60"/>
      <w:outlineLvl w:val="5"/>
    </w:pPr>
    <w:rPr>
      <w:b/>
      <w:bCs/>
      <w:sz w:val="22"/>
      <w:szCs w:val="22"/>
    </w:rPr>
  </w:style>
  <w:style w:type="paragraph" w:styleId="7">
    <w:name w:val="heading 7"/>
    <w:basedOn w:val="a"/>
    <w:next w:val="a"/>
    <w:link w:val="70"/>
    <w:uiPriority w:val="9"/>
    <w:qFormat/>
    <w:pPr>
      <w:keepNext/>
      <w:spacing w:before="0" w:after="0"/>
      <w:ind w:left="-45" w:right="-45" w:hanging="1321"/>
      <w:outlineLvl w:val="6"/>
    </w:pPr>
    <w:rPr>
      <w:szCs w:val="24"/>
    </w:rPr>
  </w:style>
  <w:style w:type="paragraph" w:styleId="8">
    <w:name w:val="heading 8"/>
    <w:basedOn w:val="a"/>
    <w:next w:val="a"/>
    <w:link w:val="80"/>
    <w:uiPriority w:val="9"/>
    <w:qFormat/>
    <w:pPr>
      <w:keepNext/>
      <w:spacing w:before="0" w:after="0"/>
      <w:jc w:val="both"/>
      <w:outlineLvl w:val="7"/>
    </w:pPr>
    <w:rPr>
      <w:szCs w:val="24"/>
    </w:rPr>
  </w:style>
  <w:style w:type="paragraph" w:styleId="9">
    <w:name w:val="heading 9"/>
    <w:basedOn w:val="a"/>
    <w:next w:val="a"/>
    <w:link w:val="90"/>
    <w:uiPriority w:val="9"/>
    <w:qFormat/>
    <w:pPr>
      <w:keepNext/>
      <w:ind w:left="-1080" w:right="-365"/>
      <w:jc w:val="right"/>
      <w:outlineLvl w:val="8"/>
    </w:pPr>
    <w:rPr>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1">
    <w:name w:val="Заголовок 2 Знак"/>
    <w:basedOn w:val="a0"/>
    <w:link w:val="20"/>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sz w:val="22"/>
      <w:szCs w:val="22"/>
    </w:rPr>
  </w:style>
  <w:style w:type="character" w:customStyle="1" w:styleId="70">
    <w:name w:val="Заголовок 7 Знак"/>
    <w:basedOn w:val="a0"/>
    <w:link w:val="7"/>
    <w:uiPriority w:val="9"/>
    <w:semiHidden/>
    <w:locked/>
    <w:rPr>
      <w:rFonts w:asciiTheme="minorHAnsi" w:eastAsiaTheme="minorEastAsia" w:hAnsiTheme="minorHAnsi" w:cs="Times New Roman"/>
      <w:sz w:val="24"/>
      <w:szCs w:val="24"/>
    </w:rPr>
  </w:style>
  <w:style w:type="character" w:customStyle="1" w:styleId="80">
    <w:name w:val="Заголовок 8 Знак"/>
    <w:basedOn w:val="a0"/>
    <w:link w:val="8"/>
    <w:uiPriority w:val="9"/>
    <w:semiHidden/>
    <w:locked/>
    <w:rPr>
      <w:rFonts w:asciiTheme="minorHAnsi" w:eastAsiaTheme="minorEastAsia" w:hAnsiTheme="minorHAnsi" w:cs="Times New Roman"/>
      <w:i/>
      <w:iCs/>
      <w:sz w:val="24"/>
      <w:szCs w:val="24"/>
    </w:rPr>
  </w:style>
  <w:style w:type="character" w:customStyle="1" w:styleId="90">
    <w:name w:val="Заголовок 9 Знак"/>
    <w:basedOn w:val="a0"/>
    <w:link w:val="9"/>
    <w:uiPriority w:val="9"/>
    <w:semiHidden/>
    <w:locked/>
    <w:rPr>
      <w:rFonts w:asciiTheme="majorHAnsi" w:eastAsiaTheme="majorEastAsia" w:hAnsiTheme="majorHAnsi" w:cs="Times New Roman"/>
      <w:sz w:val="22"/>
      <w:szCs w:val="22"/>
    </w:rPr>
  </w:style>
  <w:style w:type="paragraph" w:styleId="a3">
    <w:name w:val="Body Text Indent"/>
    <w:basedOn w:val="a"/>
    <w:link w:val="a4"/>
    <w:uiPriority w:val="99"/>
    <w:rsid w:val="00E74203"/>
    <w:pPr>
      <w:spacing w:before="0" w:after="120"/>
      <w:ind w:left="283"/>
    </w:pPr>
    <w:rPr>
      <w:sz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styleId="a5">
    <w:name w:val="Body Text"/>
    <w:basedOn w:val="a"/>
    <w:link w:val="a6"/>
    <w:uiPriority w:val="99"/>
    <w:pPr>
      <w:spacing w:before="0" w:after="0"/>
    </w:pPr>
    <w:rPr>
      <w:szCs w:val="24"/>
    </w:rPr>
  </w:style>
  <w:style w:type="character" w:customStyle="1" w:styleId="a6">
    <w:name w:val="Основной текст Знак"/>
    <w:basedOn w:val="a0"/>
    <w:link w:val="a5"/>
    <w:uiPriority w:val="99"/>
    <w:semiHidden/>
    <w:locked/>
    <w:rPr>
      <w:rFonts w:cs="Times New Roman"/>
      <w:sz w:val="24"/>
      <w:szCs w:val="24"/>
    </w:rPr>
  </w:style>
  <w:style w:type="character" w:styleId="a7">
    <w:name w:val="Hyperlink"/>
    <w:basedOn w:val="a0"/>
    <w:uiPriority w:val="99"/>
    <w:rPr>
      <w:rFonts w:cs="Times New Roman"/>
      <w:color w:val="0000FF"/>
      <w:u w:val="single"/>
    </w:rPr>
  </w:style>
  <w:style w:type="character" w:styleId="a8">
    <w:name w:val="page number"/>
    <w:basedOn w:val="a0"/>
    <w:uiPriority w:val="99"/>
    <w:rPr>
      <w:rFonts w:cs="Times New Roman"/>
    </w:rPr>
  </w:style>
  <w:style w:type="paragraph" w:styleId="a9">
    <w:name w:val="footer"/>
    <w:basedOn w:val="a"/>
    <w:link w:val="aa"/>
    <w:uiPriority w:val="99"/>
    <w:pPr>
      <w:tabs>
        <w:tab w:val="center" w:pos="4153"/>
        <w:tab w:val="right" w:pos="8306"/>
      </w:tabs>
      <w:spacing w:before="0" w:after="0"/>
    </w:pPr>
    <w:rPr>
      <w:sz w:val="20"/>
    </w:rPr>
  </w:style>
  <w:style w:type="character" w:customStyle="1" w:styleId="aa">
    <w:name w:val="Нижний колонтитул Знак"/>
    <w:basedOn w:val="a0"/>
    <w:link w:val="a9"/>
    <w:uiPriority w:val="99"/>
    <w:locked/>
    <w:rsid w:val="00C0569C"/>
    <w:rPr>
      <w:rFonts w:cs="Times New Roman"/>
    </w:rPr>
  </w:style>
  <w:style w:type="paragraph" w:customStyle="1" w:styleId="ConsNonformat">
    <w:name w:val="ConsNonformat"/>
    <w:pPr>
      <w:widowControl w:val="0"/>
    </w:pPr>
    <w:rPr>
      <w:rFonts w:ascii="Courier New" w:hAnsi="Courier New" w:cs="Courier New"/>
    </w:rPr>
  </w:style>
  <w:style w:type="paragraph" w:styleId="ab">
    <w:name w:val="header"/>
    <w:basedOn w:val="a"/>
    <w:link w:val="ac"/>
    <w:uiPriority w:val="99"/>
    <w:pPr>
      <w:tabs>
        <w:tab w:val="center" w:pos="4844"/>
        <w:tab w:val="right" w:pos="9689"/>
      </w:tabs>
      <w:spacing w:before="0" w:after="0"/>
    </w:pPr>
    <w:rPr>
      <w:sz w:val="20"/>
    </w:rPr>
  </w:style>
  <w:style w:type="character" w:customStyle="1" w:styleId="ac">
    <w:name w:val="Верхний колонтитул Знак"/>
    <w:basedOn w:val="a0"/>
    <w:link w:val="ab"/>
    <w:uiPriority w:val="99"/>
    <w:semiHidden/>
    <w:locked/>
    <w:rPr>
      <w:rFonts w:cs="Times New Roman"/>
      <w:sz w:val="24"/>
      <w:szCs w:val="24"/>
    </w:rPr>
  </w:style>
  <w:style w:type="paragraph" w:customStyle="1" w:styleId="ConsNormal">
    <w:name w:val="ConsNormal"/>
    <w:pPr>
      <w:widowControl w:val="0"/>
      <w:autoSpaceDE w:val="0"/>
      <w:autoSpaceDN w:val="0"/>
      <w:adjustRightInd w:val="0"/>
      <w:ind w:firstLine="720"/>
    </w:pPr>
    <w:rPr>
      <w:rFonts w:ascii="Arial" w:hAnsi="Arial" w:cs="Arial"/>
    </w:rPr>
  </w:style>
  <w:style w:type="paragraph" w:styleId="ad">
    <w:name w:val="Normal (Web)"/>
    <w:basedOn w:val="a"/>
    <w:uiPriority w:val="99"/>
    <w:pPr>
      <w:spacing w:beforeAutospacing="1" w:afterAutospacing="1"/>
    </w:pPr>
    <w:rPr>
      <w:szCs w:val="24"/>
    </w:rPr>
  </w:style>
  <w:style w:type="character" w:styleId="ae">
    <w:name w:val="FollowedHyperlink"/>
    <w:basedOn w:val="a0"/>
    <w:uiPriority w:val="99"/>
    <w:rPr>
      <w:rFonts w:cs="Times New Roman"/>
      <w:color w:val="800080"/>
      <w:u w:val="single"/>
    </w:rPr>
  </w:style>
  <w:style w:type="paragraph" w:styleId="af">
    <w:name w:val="Block Text"/>
    <w:basedOn w:val="a"/>
    <w:uiPriority w:val="99"/>
    <w:pPr>
      <w:spacing w:before="0" w:after="120"/>
      <w:ind w:left="-142" w:right="-143"/>
      <w:jc w:val="both"/>
    </w:pPr>
    <w:rPr>
      <w:szCs w:val="24"/>
    </w:rPr>
  </w:style>
  <w:style w:type="character" w:customStyle="1" w:styleId="grey1">
    <w:name w:val="grey1"/>
    <w:rPr>
      <w:rFonts w:ascii="Verdana" w:hAnsi="Verdana"/>
      <w:color w:val="auto"/>
      <w:sz w:val="17"/>
    </w:rPr>
  </w:style>
  <w:style w:type="paragraph" w:styleId="af0">
    <w:name w:val="Title"/>
    <w:basedOn w:val="a"/>
    <w:link w:val="af1"/>
    <w:uiPriority w:val="10"/>
    <w:qFormat/>
    <w:pPr>
      <w:spacing w:before="0" w:after="0"/>
      <w:jc w:val="center"/>
    </w:pPr>
    <w:rPr>
      <w:b/>
      <w:bCs/>
      <w:sz w:val="32"/>
      <w:szCs w:val="32"/>
    </w:rPr>
  </w:style>
  <w:style w:type="character" w:customStyle="1" w:styleId="af1">
    <w:name w:val="Заголовок Знак"/>
    <w:basedOn w:val="a0"/>
    <w:link w:val="af0"/>
    <w:uiPriority w:val="10"/>
    <w:locked/>
    <w:rPr>
      <w:rFonts w:asciiTheme="majorHAnsi" w:eastAsiaTheme="majorEastAsia" w:hAnsiTheme="majorHAnsi" w:cs="Times New Roman"/>
      <w:b/>
      <w:bCs/>
      <w:kern w:val="28"/>
      <w:sz w:val="32"/>
      <w:szCs w:val="32"/>
    </w:rPr>
  </w:style>
  <w:style w:type="paragraph" w:styleId="af2">
    <w:name w:val="Subtitle"/>
    <w:basedOn w:val="a"/>
    <w:link w:val="af3"/>
    <w:uiPriority w:val="11"/>
    <w:qFormat/>
    <w:pPr>
      <w:spacing w:before="0" w:after="0"/>
      <w:jc w:val="center"/>
    </w:pPr>
    <w:rPr>
      <w:b/>
      <w:bCs/>
      <w:sz w:val="32"/>
      <w:szCs w:val="32"/>
    </w:rPr>
  </w:style>
  <w:style w:type="character" w:customStyle="1" w:styleId="af3">
    <w:name w:val="Подзаголовок Знак"/>
    <w:basedOn w:val="a0"/>
    <w:link w:val="af2"/>
    <w:uiPriority w:val="11"/>
    <w:locked/>
    <w:rPr>
      <w:rFonts w:asciiTheme="majorHAnsi" w:eastAsiaTheme="majorEastAsia" w:hAnsiTheme="majorHAnsi" w:cs="Times New Roman"/>
      <w:sz w:val="24"/>
      <w:szCs w:val="24"/>
    </w:rPr>
  </w:style>
  <w:style w:type="paragraph" w:styleId="22">
    <w:name w:val="Body Text Indent 2"/>
    <w:basedOn w:val="a"/>
    <w:link w:val="23"/>
    <w:uiPriority w:val="99"/>
    <w:pPr>
      <w:spacing w:before="0" w:after="0"/>
      <w:ind w:firstLine="401"/>
      <w:jc w:val="both"/>
    </w:pPr>
    <w:rPr>
      <w:szCs w:val="24"/>
    </w:rPr>
  </w:style>
  <w:style w:type="character" w:customStyle="1" w:styleId="23">
    <w:name w:val="Основной текст с отступом 2 Знак"/>
    <w:basedOn w:val="a0"/>
    <w:link w:val="22"/>
    <w:uiPriority w:val="99"/>
    <w:semiHidden/>
    <w:locked/>
    <w:rPr>
      <w:rFonts w:cs="Times New Roman"/>
      <w:sz w:val="24"/>
      <w:szCs w:val="24"/>
    </w:rPr>
  </w:style>
  <w:style w:type="paragraph" w:styleId="31">
    <w:name w:val="Body Text Indent 3"/>
    <w:basedOn w:val="a"/>
    <w:link w:val="32"/>
    <w:uiPriority w:val="99"/>
    <w:pPr>
      <w:spacing w:before="0" w:after="0"/>
      <w:ind w:firstLine="401"/>
      <w:jc w:val="both"/>
    </w:pPr>
    <w:rPr>
      <w:sz w:val="22"/>
      <w:szCs w:val="22"/>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af4">
    <w:name w:val="Íàçâàíèå"/>
    <w:basedOn w:val="a"/>
    <w:pPr>
      <w:spacing w:before="0" w:after="0"/>
      <w:jc w:val="center"/>
    </w:pPr>
    <w:rPr>
      <w:b/>
      <w:bCs/>
      <w:sz w:val="32"/>
      <w:szCs w:val="32"/>
    </w:rPr>
  </w:style>
  <w:style w:type="character" w:customStyle="1" w:styleId="title-blue1">
    <w:name w:val="title-blue1"/>
    <w:rsid w:val="008646DD"/>
    <w:rPr>
      <w:b/>
      <w:color w:val="093D93"/>
      <w:sz w:val="21"/>
    </w:rPr>
  </w:style>
  <w:style w:type="paragraph" w:customStyle="1" w:styleId="contents">
    <w:name w:val="contents"/>
    <w:basedOn w:val="a"/>
    <w:rsid w:val="003A1321"/>
    <w:pPr>
      <w:spacing w:beforeAutospacing="1" w:afterAutospacing="1"/>
    </w:pPr>
    <w:rPr>
      <w:rFonts w:ascii="Verdana" w:hAnsi="Verdana"/>
      <w:color w:val="333333"/>
      <w:sz w:val="21"/>
      <w:szCs w:val="21"/>
    </w:rPr>
  </w:style>
  <w:style w:type="character" w:customStyle="1" w:styleId="Heading1Char">
    <w:name w:val="Heading 1 Char"/>
    <w:rsid w:val="006D6E75"/>
    <w:rPr>
      <w:rFonts w:ascii="Cambria" w:hAnsi="Cambria"/>
      <w:b/>
      <w:kern w:val="32"/>
      <w:sz w:val="32"/>
      <w:lang w:val="ru-RU" w:eastAsia="ru-RU"/>
    </w:rPr>
  </w:style>
  <w:style w:type="paragraph" w:styleId="af5">
    <w:name w:val="List Paragraph"/>
    <w:basedOn w:val="a"/>
    <w:uiPriority w:val="34"/>
    <w:qFormat/>
    <w:rsid w:val="004A27F4"/>
    <w:pPr>
      <w:spacing w:before="0" w:after="200" w:line="276" w:lineRule="auto"/>
      <w:ind w:left="720"/>
      <w:contextualSpacing/>
    </w:pPr>
    <w:rPr>
      <w:rFonts w:ascii="Calibri" w:hAnsi="Calibri"/>
      <w:sz w:val="22"/>
      <w:szCs w:val="22"/>
      <w:lang w:eastAsia="en-US"/>
    </w:rPr>
  </w:style>
  <w:style w:type="paragraph" w:styleId="24">
    <w:name w:val="Body Text 2"/>
    <w:basedOn w:val="a"/>
    <w:link w:val="25"/>
    <w:uiPriority w:val="99"/>
    <w:rsid w:val="007977ED"/>
    <w:pPr>
      <w:spacing w:after="120" w:line="480" w:lineRule="auto"/>
    </w:pPr>
    <w:rPr>
      <w:szCs w:val="24"/>
    </w:rPr>
  </w:style>
  <w:style w:type="character" w:customStyle="1" w:styleId="25">
    <w:name w:val="Основной текст 2 Знак"/>
    <w:basedOn w:val="a0"/>
    <w:link w:val="24"/>
    <w:uiPriority w:val="99"/>
    <w:semiHidden/>
    <w:locked/>
    <w:rPr>
      <w:rFonts w:cs="Times New Roman"/>
      <w:sz w:val="24"/>
      <w:szCs w:val="24"/>
    </w:rPr>
  </w:style>
  <w:style w:type="paragraph" w:customStyle="1" w:styleId="fatext-n">
    <w:name w:val="fatext-n"/>
    <w:basedOn w:val="a"/>
    <w:rsid w:val="00CA18C9"/>
    <w:pPr>
      <w:spacing w:beforeAutospacing="1" w:afterAutospacing="1"/>
      <w:ind w:firstLine="200"/>
      <w:jc w:val="both"/>
    </w:pPr>
    <w:rPr>
      <w:rFonts w:ascii="Verdana" w:hAnsi="Verdana"/>
      <w:sz w:val="16"/>
      <w:szCs w:val="16"/>
    </w:rPr>
  </w:style>
  <w:style w:type="paragraph" w:customStyle="1" w:styleId="af6">
    <w:name w:val="Лект_ФИО"/>
    <w:basedOn w:val="6"/>
    <w:autoRedefine/>
    <w:rsid w:val="004D7957"/>
    <w:pPr>
      <w:keepNext/>
      <w:tabs>
        <w:tab w:val="left" w:pos="135"/>
      </w:tabs>
      <w:spacing w:before="0" w:after="0"/>
      <w:ind w:left="136" w:right="136" w:firstLine="357"/>
      <w:jc w:val="center"/>
    </w:pPr>
    <w:rPr>
      <w:caps/>
      <w:sz w:val="20"/>
      <w:szCs w:val="24"/>
    </w:rPr>
  </w:style>
  <w:style w:type="paragraph" w:customStyle="1" w:styleId="af7">
    <w:name w:val="Лект_текст"/>
    <w:basedOn w:val="contents"/>
    <w:autoRedefine/>
    <w:rsid w:val="00CA18C9"/>
    <w:pPr>
      <w:spacing w:before="0" w:beforeAutospacing="0" w:after="0" w:afterAutospacing="0"/>
      <w:ind w:left="135" w:right="135" w:firstLine="360"/>
      <w:jc w:val="both"/>
    </w:pPr>
    <w:rPr>
      <w:rFonts w:ascii="Times New Roman" w:hAnsi="Times New Roman"/>
      <w:bCs/>
      <w:color w:val="auto"/>
      <w:sz w:val="20"/>
      <w:szCs w:val="19"/>
    </w:rPr>
  </w:style>
  <w:style w:type="paragraph" w:customStyle="1" w:styleId="af8">
    <w:name w:val="ФИО"/>
    <w:basedOn w:val="6"/>
    <w:autoRedefine/>
    <w:rsid w:val="00CA18C9"/>
    <w:pPr>
      <w:keepNext/>
      <w:spacing w:before="120" w:after="200"/>
      <w:jc w:val="center"/>
    </w:pPr>
    <w:rPr>
      <w:caps/>
      <w:sz w:val="20"/>
      <w:szCs w:val="24"/>
    </w:rPr>
  </w:style>
  <w:style w:type="paragraph" w:customStyle="1" w:styleId="af9">
    <w:name w:val="Прогр_тема"/>
    <w:basedOn w:val="a"/>
    <w:autoRedefine/>
    <w:rsid w:val="00CA18C9"/>
    <w:pPr>
      <w:spacing w:before="0" w:after="120"/>
      <w:jc w:val="center"/>
    </w:pPr>
    <w:rPr>
      <w:b/>
      <w:caps/>
      <w:sz w:val="20"/>
    </w:rPr>
  </w:style>
  <w:style w:type="character" w:styleId="afa">
    <w:name w:val="Strong"/>
    <w:basedOn w:val="a0"/>
    <w:uiPriority w:val="22"/>
    <w:qFormat/>
    <w:rsid w:val="00380A87"/>
    <w:rPr>
      <w:rFonts w:cs="Times New Roman"/>
      <w:b/>
    </w:rPr>
  </w:style>
  <w:style w:type="paragraph" w:customStyle="1" w:styleId="FR1">
    <w:name w:val="FR1"/>
    <w:rsid w:val="00114A3D"/>
    <w:pPr>
      <w:widowControl w:val="0"/>
      <w:ind w:left="40"/>
    </w:pPr>
    <w:rPr>
      <w:rFonts w:ascii="Arial" w:hAnsi="Arial" w:cs="Arial"/>
      <w:b/>
      <w:bCs/>
      <w:sz w:val="22"/>
      <w:szCs w:val="22"/>
    </w:rPr>
  </w:style>
  <w:style w:type="table" w:styleId="afb">
    <w:name w:val="Table Grid"/>
    <w:basedOn w:val="a1"/>
    <w:uiPriority w:val="39"/>
    <w:rsid w:val="00836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a"/>
    <w:rsid w:val="001E2EF2"/>
    <w:pPr>
      <w:spacing w:beforeAutospacing="1" w:afterAutospacing="1"/>
    </w:pPr>
    <w:rPr>
      <w:rFonts w:ascii="Verdana" w:hAnsi="Verdana"/>
      <w:b/>
      <w:bCs/>
      <w:color w:val="208A48"/>
      <w:sz w:val="27"/>
      <w:szCs w:val="27"/>
    </w:rPr>
  </w:style>
  <w:style w:type="paragraph" w:styleId="33">
    <w:name w:val="Body Text 3"/>
    <w:basedOn w:val="a"/>
    <w:link w:val="34"/>
    <w:uiPriority w:val="99"/>
    <w:rsid w:val="00760EC6"/>
    <w:pPr>
      <w:spacing w:after="120"/>
    </w:pPr>
    <w:rPr>
      <w:sz w:val="16"/>
      <w:szCs w:val="16"/>
    </w:rPr>
  </w:style>
  <w:style w:type="character" w:customStyle="1" w:styleId="34">
    <w:name w:val="Основной текст 3 Знак"/>
    <w:basedOn w:val="a0"/>
    <w:link w:val="33"/>
    <w:uiPriority w:val="99"/>
    <w:semiHidden/>
    <w:locked/>
    <w:rPr>
      <w:rFonts w:cs="Times New Roman"/>
      <w:sz w:val="16"/>
      <w:szCs w:val="16"/>
    </w:rPr>
  </w:style>
  <w:style w:type="paragraph" w:styleId="HTML">
    <w:name w:val="HTML Preformatted"/>
    <w:basedOn w:val="a"/>
    <w:link w:val="HTML0"/>
    <w:uiPriority w:val="99"/>
    <w:rsid w:val="0018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sz w:val="20"/>
    </w:rPr>
  </w:style>
  <w:style w:type="character" w:customStyle="1" w:styleId="HTML0">
    <w:name w:val="Стандартный HTML Знак"/>
    <w:basedOn w:val="a0"/>
    <w:link w:val="HTML"/>
    <w:uiPriority w:val="99"/>
    <w:semiHidden/>
    <w:locked/>
    <w:rPr>
      <w:rFonts w:ascii="Courier New" w:hAnsi="Courier New" w:cs="Courier New"/>
    </w:rPr>
  </w:style>
  <w:style w:type="paragraph" w:customStyle="1" w:styleId="2">
    <w:name w:val="ааВопросМаркер2"/>
    <w:basedOn w:val="a"/>
    <w:rsid w:val="00C4429C"/>
    <w:pPr>
      <w:numPr>
        <w:ilvl w:val="3"/>
        <w:numId w:val="1"/>
      </w:numPr>
      <w:spacing w:before="0" w:after="200" w:line="276" w:lineRule="auto"/>
    </w:pPr>
    <w:rPr>
      <w:rFonts w:ascii="Calibri" w:hAnsi="Calibri" w:cs="Calibri"/>
      <w:sz w:val="22"/>
      <w:szCs w:val="22"/>
      <w:lang w:eastAsia="en-US"/>
    </w:rPr>
  </w:style>
  <w:style w:type="paragraph" w:customStyle="1" w:styleId="11">
    <w:name w:val="Знак Знак1"/>
    <w:basedOn w:val="a"/>
    <w:semiHidden/>
    <w:rsid w:val="003D7318"/>
    <w:pPr>
      <w:tabs>
        <w:tab w:val="num" w:pos="360"/>
      </w:tabs>
      <w:spacing w:before="0" w:after="160" w:line="240" w:lineRule="exact"/>
    </w:pPr>
    <w:rPr>
      <w:rFonts w:ascii="Verdana" w:hAnsi="Verdana" w:cs="Verdana"/>
      <w:sz w:val="20"/>
      <w:lang w:val="en-US" w:eastAsia="en-US"/>
    </w:rPr>
  </w:style>
  <w:style w:type="paragraph" w:customStyle="1" w:styleId="afc">
    <w:name w:val="Знак Знак"/>
    <w:basedOn w:val="a"/>
    <w:rsid w:val="00B237D8"/>
    <w:pPr>
      <w:spacing w:before="0" w:after="160" w:line="240" w:lineRule="exact"/>
    </w:pPr>
    <w:rPr>
      <w:rFonts w:ascii="Verdana" w:hAnsi="Verdana" w:cs="Verdana"/>
      <w:sz w:val="20"/>
      <w:lang w:val="en-US" w:eastAsia="en-US"/>
    </w:rPr>
  </w:style>
  <w:style w:type="paragraph" w:styleId="afd">
    <w:name w:val="annotation text"/>
    <w:basedOn w:val="a"/>
    <w:link w:val="afe"/>
    <w:uiPriority w:val="99"/>
    <w:semiHidden/>
    <w:rsid w:val="00E74203"/>
    <w:pPr>
      <w:spacing w:before="0" w:after="0"/>
    </w:pPr>
    <w:rPr>
      <w:sz w:val="20"/>
    </w:rPr>
  </w:style>
  <w:style w:type="character" w:customStyle="1" w:styleId="afe">
    <w:name w:val="Текст примечания Знак"/>
    <w:basedOn w:val="a0"/>
    <w:link w:val="afd"/>
    <w:uiPriority w:val="99"/>
    <w:semiHidden/>
    <w:locked/>
    <w:rsid w:val="00AF37A9"/>
    <w:rPr>
      <w:rFonts w:cs="Times New Roman"/>
    </w:rPr>
  </w:style>
  <w:style w:type="paragraph" w:customStyle="1" w:styleId="aff">
    <w:name w:val="Знак Знак Знак"/>
    <w:basedOn w:val="a"/>
    <w:semiHidden/>
    <w:rsid w:val="00425BDD"/>
    <w:pPr>
      <w:tabs>
        <w:tab w:val="num" w:pos="360"/>
      </w:tabs>
      <w:spacing w:before="0" w:after="160" w:line="240" w:lineRule="exact"/>
    </w:pPr>
    <w:rPr>
      <w:rFonts w:ascii="Verdana" w:hAnsi="Verdana" w:cs="Verdana"/>
      <w:sz w:val="20"/>
      <w:lang w:val="en-US" w:eastAsia="en-US"/>
    </w:rPr>
  </w:style>
  <w:style w:type="paragraph" w:styleId="12">
    <w:name w:val="toc 1"/>
    <w:basedOn w:val="a"/>
    <w:next w:val="a"/>
    <w:autoRedefine/>
    <w:uiPriority w:val="39"/>
    <w:rsid w:val="00BE012B"/>
    <w:pPr>
      <w:spacing w:before="120" w:after="120"/>
    </w:pPr>
    <w:rPr>
      <w:sz w:val="20"/>
    </w:rPr>
  </w:style>
  <w:style w:type="paragraph" w:styleId="26">
    <w:name w:val="toc 2"/>
    <w:basedOn w:val="a"/>
    <w:next w:val="a"/>
    <w:autoRedefine/>
    <w:uiPriority w:val="39"/>
    <w:rsid w:val="00BE012B"/>
    <w:pPr>
      <w:spacing w:before="0" w:after="0"/>
      <w:ind w:left="240"/>
    </w:pPr>
    <w:rPr>
      <w:smallCaps/>
      <w:sz w:val="20"/>
    </w:rPr>
  </w:style>
  <w:style w:type="character" w:styleId="aff0">
    <w:name w:val="Emphasis"/>
    <w:basedOn w:val="a0"/>
    <w:uiPriority w:val="20"/>
    <w:qFormat/>
    <w:rsid w:val="00950175"/>
    <w:rPr>
      <w:rFonts w:cs="Times New Roman"/>
      <w:i/>
    </w:rPr>
  </w:style>
  <w:style w:type="paragraph" w:customStyle="1" w:styleId="msolistparagraph0">
    <w:name w:val="msolistparagraph"/>
    <w:basedOn w:val="a"/>
    <w:rsid w:val="006B3222"/>
    <w:pPr>
      <w:spacing w:beforeAutospacing="1" w:afterAutospacing="1"/>
    </w:pPr>
    <w:rPr>
      <w:szCs w:val="24"/>
    </w:rPr>
  </w:style>
  <w:style w:type="character" w:customStyle="1" w:styleId="rvts7">
    <w:name w:val="rvts7"/>
    <w:basedOn w:val="a0"/>
    <w:rsid w:val="006B3222"/>
    <w:rPr>
      <w:rFonts w:cs="Times New Roman"/>
    </w:rPr>
  </w:style>
  <w:style w:type="character" w:customStyle="1" w:styleId="rvts8">
    <w:name w:val="rvts8"/>
    <w:basedOn w:val="a0"/>
    <w:rsid w:val="006B3222"/>
    <w:rPr>
      <w:rFonts w:cs="Times New Roman"/>
    </w:rPr>
  </w:style>
  <w:style w:type="character" w:customStyle="1" w:styleId="rvts9">
    <w:name w:val="rvts9"/>
    <w:basedOn w:val="a0"/>
    <w:rsid w:val="006B3222"/>
    <w:rPr>
      <w:rFonts w:cs="Times New Roman"/>
    </w:rPr>
  </w:style>
  <w:style w:type="character" w:customStyle="1" w:styleId="rvts11">
    <w:name w:val="rvts11"/>
    <w:basedOn w:val="a0"/>
    <w:rsid w:val="006B3222"/>
    <w:rPr>
      <w:rFonts w:cs="Times New Roman"/>
    </w:rPr>
  </w:style>
  <w:style w:type="paragraph" w:styleId="aff1">
    <w:name w:val="footnote text"/>
    <w:basedOn w:val="a"/>
    <w:link w:val="aff2"/>
    <w:uiPriority w:val="99"/>
    <w:semiHidden/>
    <w:rsid w:val="006234DD"/>
    <w:rPr>
      <w:sz w:val="20"/>
    </w:rPr>
  </w:style>
  <w:style w:type="character" w:customStyle="1" w:styleId="aff2">
    <w:name w:val="Текст сноски Знак"/>
    <w:basedOn w:val="a0"/>
    <w:link w:val="aff1"/>
    <w:uiPriority w:val="99"/>
    <w:semiHidden/>
    <w:locked/>
    <w:rPr>
      <w:rFonts w:cs="Times New Roman"/>
    </w:rPr>
  </w:style>
  <w:style w:type="character" w:styleId="aff3">
    <w:name w:val="footnote reference"/>
    <w:basedOn w:val="a0"/>
    <w:uiPriority w:val="99"/>
    <w:semiHidden/>
    <w:rsid w:val="006234DD"/>
    <w:rPr>
      <w:rFonts w:cs="Times New Roman"/>
      <w:vertAlign w:val="superscript"/>
    </w:rPr>
  </w:style>
  <w:style w:type="paragraph" w:customStyle="1" w:styleId="1KGK9">
    <w:name w:val="1KG=K9"/>
    <w:rsid w:val="00482963"/>
    <w:pPr>
      <w:autoSpaceDE w:val="0"/>
      <w:autoSpaceDN w:val="0"/>
      <w:adjustRightInd w:val="0"/>
    </w:pPr>
    <w:rPr>
      <w:rFonts w:ascii="MS Sans Serif" w:hAnsi="MS Sans Serif"/>
      <w:sz w:val="24"/>
      <w:szCs w:val="24"/>
    </w:rPr>
  </w:style>
  <w:style w:type="paragraph" w:customStyle="1" w:styleId="1KGK91">
    <w:name w:val="1KG=K91"/>
    <w:rsid w:val="00482963"/>
    <w:pPr>
      <w:autoSpaceDE w:val="0"/>
      <w:autoSpaceDN w:val="0"/>
      <w:adjustRightInd w:val="0"/>
    </w:pPr>
    <w:rPr>
      <w:rFonts w:ascii="MS Sans Serif" w:hAnsi="MS Sans Serif"/>
      <w:sz w:val="24"/>
      <w:szCs w:val="24"/>
    </w:rPr>
  </w:style>
  <w:style w:type="paragraph" w:styleId="aff4">
    <w:name w:val="Balloon Text"/>
    <w:basedOn w:val="a"/>
    <w:link w:val="aff5"/>
    <w:uiPriority w:val="99"/>
    <w:rsid w:val="00A10B8F"/>
    <w:pPr>
      <w:spacing w:before="0" w:after="0"/>
    </w:pPr>
    <w:rPr>
      <w:rFonts w:ascii="Tahoma" w:hAnsi="Tahoma"/>
      <w:sz w:val="16"/>
      <w:szCs w:val="16"/>
    </w:rPr>
  </w:style>
  <w:style w:type="character" w:customStyle="1" w:styleId="aff5">
    <w:name w:val="Текст выноски Знак"/>
    <w:basedOn w:val="a0"/>
    <w:link w:val="aff4"/>
    <w:uiPriority w:val="99"/>
    <w:locked/>
    <w:rsid w:val="00A10B8F"/>
    <w:rPr>
      <w:rFonts w:ascii="Tahoma" w:hAnsi="Tahoma" w:cs="Times New Roman"/>
      <w:sz w:val="16"/>
    </w:rPr>
  </w:style>
  <w:style w:type="paragraph" w:customStyle="1" w:styleId="13">
    <w:name w:val="1"/>
    <w:basedOn w:val="a"/>
    <w:semiHidden/>
    <w:rsid w:val="000562FC"/>
    <w:pPr>
      <w:tabs>
        <w:tab w:val="num" w:pos="360"/>
      </w:tabs>
      <w:spacing w:before="0" w:after="160" w:line="240" w:lineRule="exact"/>
    </w:pPr>
    <w:rPr>
      <w:rFonts w:ascii="Verdana" w:hAnsi="Verdana" w:cs="Verdana"/>
      <w:sz w:val="20"/>
      <w:lang w:val="en-US" w:eastAsia="en-US"/>
    </w:rPr>
  </w:style>
  <w:style w:type="paragraph" w:customStyle="1" w:styleId="110">
    <w:name w:val="Знак Знак11"/>
    <w:basedOn w:val="a"/>
    <w:semiHidden/>
    <w:rsid w:val="006043AF"/>
    <w:pPr>
      <w:tabs>
        <w:tab w:val="num" w:pos="360"/>
      </w:tabs>
      <w:spacing w:before="0" w:after="160" w:line="240" w:lineRule="exact"/>
    </w:pPr>
    <w:rPr>
      <w:rFonts w:ascii="Verdana" w:hAnsi="Verdana" w:cs="Verdana"/>
      <w:sz w:val="20"/>
      <w:lang w:val="en-US" w:eastAsia="en-US"/>
    </w:rPr>
  </w:style>
  <w:style w:type="character" w:styleId="aff6">
    <w:name w:val="annotation reference"/>
    <w:basedOn w:val="a0"/>
    <w:uiPriority w:val="99"/>
    <w:rsid w:val="00AF37A9"/>
    <w:rPr>
      <w:rFonts w:cs="Times New Roman"/>
      <w:sz w:val="16"/>
    </w:rPr>
  </w:style>
  <w:style w:type="paragraph" w:styleId="aff7">
    <w:name w:val="annotation subject"/>
    <w:basedOn w:val="afd"/>
    <w:next w:val="afd"/>
    <w:link w:val="aff8"/>
    <w:uiPriority w:val="99"/>
    <w:rsid w:val="00AF37A9"/>
    <w:pPr>
      <w:spacing w:before="100" w:after="100"/>
    </w:pPr>
    <w:rPr>
      <w:b/>
      <w:bCs/>
    </w:rPr>
  </w:style>
  <w:style w:type="character" w:customStyle="1" w:styleId="aff8">
    <w:name w:val="Тема примечания Знак"/>
    <w:basedOn w:val="afe"/>
    <w:link w:val="aff7"/>
    <w:uiPriority w:val="99"/>
    <w:locked/>
    <w:rsid w:val="00AF37A9"/>
    <w:rPr>
      <w:rFonts w:cs="Times New Roman"/>
      <w:b/>
    </w:rPr>
  </w:style>
  <w:style w:type="paragraph" w:styleId="aff9">
    <w:name w:val="Plain Text"/>
    <w:basedOn w:val="a"/>
    <w:link w:val="affa"/>
    <w:uiPriority w:val="99"/>
    <w:unhideWhenUsed/>
    <w:rsid w:val="00A92A7F"/>
    <w:pPr>
      <w:spacing w:before="0" w:after="0"/>
    </w:pPr>
    <w:rPr>
      <w:rFonts w:ascii="Calibri" w:hAnsi="Calibri"/>
      <w:sz w:val="22"/>
      <w:szCs w:val="21"/>
      <w:lang w:eastAsia="en-US"/>
    </w:rPr>
  </w:style>
  <w:style w:type="character" w:customStyle="1" w:styleId="affa">
    <w:name w:val="Текст Знак"/>
    <w:basedOn w:val="a0"/>
    <w:link w:val="aff9"/>
    <w:uiPriority w:val="99"/>
    <w:locked/>
    <w:rsid w:val="00A92A7F"/>
    <w:rPr>
      <w:rFonts w:ascii="Calibri" w:hAnsi="Calibri" w:cs="Times New Roman"/>
      <w:sz w:val="21"/>
      <w:lang w:val="x-none" w:eastAsia="en-US"/>
    </w:rPr>
  </w:style>
  <w:style w:type="paragraph" w:styleId="35">
    <w:name w:val="toc 3"/>
    <w:basedOn w:val="a"/>
    <w:next w:val="a"/>
    <w:autoRedefine/>
    <w:uiPriority w:val="39"/>
    <w:rsid w:val="004A0302"/>
    <w:pPr>
      <w:ind w:left="480"/>
    </w:pPr>
    <w:rPr>
      <w:szCs w:val="24"/>
    </w:rPr>
  </w:style>
  <w:style w:type="paragraph" w:customStyle="1" w:styleId="affb">
    <w:name w:val="Лект_должн"/>
    <w:basedOn w:val="20"/>
    <w:autoRedefine/>
    <w:rsid w:val="00B3028A"/>
    <w:pPr>
      <w:ind w:left="135" w:right="135" w:firstLine="360"/>
    </w:pPr>
    <w:rPr>
      <w:sz w:val="20"/>
    </w:rPr>
  </w:style>
  <w:style w:type="paragraph" w:customStyle="1" w:styleId="headingsmall">
    <w:name w:val="headingsmall"/>
    <w:basedOn w:val="a"/>
    <w:rsid w:val="00547849"/>
    <w:pPr>
      <w:spacing w:beforeAutospacing="1" w:afterAutospacing="1"/>
    </w:pPr>
    <w:rPr>
      <w:szCs w:val="24"/>
    </w:rPr>
  </w:style>
  <w:style w:type="paragraph" w:customStyle="1" w:styleId="hbordo">
    <w:name w:val="hbordo"/>
    <w:basedOn w:val="a"/>
    <w:rsid w:val="00547849"/>
    <w:pPr>
      <w:spacing w:beforeAutospacing="1" w:afterAutospacing="1"/>
    </w:pPr>
    <w:rPr>
      <w:szCs w:val="24"/>
    </w:rPr>
  </w:style>
  <w:style w:type="paragraph" w:customStyle="1" w:styleId="Default">
    <w:name w:val="Default"/>
    <w:rsid w:val="00561A69"/>
    <w:pPr>
      <w:autoSpaceDE w:val="0"/>
      <w:autoSpaceDN w:val="0"/>
      <w:adjustRightInd w:val="0"/>
    </w:pPr>
    <w:rPr>
      <w:rFonts w:ascii="Cambria" w:hAnsi="Cambria" w:cs="Cambria"/>
      <w:color w:val="000000"/>
      <w:sz w:val="24"/>
      <w:szCs w:val="24"/>
    </w:rPr>
  </w:style>
  <w:style w:type="paragraph" w:styleId="affc">
    <w:name w:val="No Spacing"/>
    <w:uiPriority w:val="1"/>
    <w:qFormat/>
    <w:rsid w:val="005F1959"/>
    <w:rPr>
      <w:sz w:val="24"/>
    </w:rPr>
  </w:style>
  <w:style w:type="paragraph" w:customStyle="1" w:styleId="affd">
    <w:name w:val="Знак Знак Знак Знак"/>
    <w:basedOn w:val="a"/>
    <w:uiPriority w:val="99"/>
    <w:rsid w:val="00621B9C"/>
    <w:pPr>
      <w:tabs>
        <w:tab w:val="num" w:pos="360"/>
      </w:tabs>
      <w:spacing w:before="0" w:after="160" w:line="240" w:lineRule="exact"/>
    </w:pPr>
    <w:rPr>
      <w:noProof/>
      <w:szCs w:val="24"/>
      <w:lang w:val="en-US"/>
    </w:rPr>
  </w:style>
  <w:style w:type="character" w:customStyle="1" w:styleId="blk">
    <w:name w:val="blk"/>
    <w:rsid w:val="001A71EA"/>
  </w:style>
  <w:style w:type="paragraph" w:customStyle="1" w:styleId="ConsPlusNormal">
    <w:name w:val="ConsPlusNormal"/>
    <w:rsid w:val="00382A55"/>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789217">
      <w:marLeft w:val="0"/>
      <w:marRight w:val="0"/>
      <w:marTop w:val="0"/>
      <w:marBottom w:val="0"/>
      <w:divBdr>
        <w:top w:val="none" w:sz="0" w:space="0" w:color="auto"/>
        <w:left w:val="none" w:sz="0" w:space="0" w:color="auto"/>
        <w:bottom w:val="none" w:sz="0" w:space="0" w:color="auto"/>
        <w:right w:val="none" w:sz="0" w:space="0" w:color="auto"/>
      </w:divBdr>
    </w:div>
    <w:div w:id="222789219">
      <w:marLeft w:val="0"/>
      <w:marRight w:val="0"/>
      <w:marTop w:val="0"/>
      <w:marBottom w:val="0"/>
      <w:divBdr>
        <w:top w:val="none" w:sz="0" w:space="0" w:color="auto"/>
        <w:left w:val="none" w:sz="0" w:space="0" w:color="auto"/>
        <w:bottom w:val="none" w:sz="0" w:space="0" w:color="auto"/>
        <w:right w:val="none" w:sz="0" w:space="0" w:color="auto"/>
      </w:divBdr>
      <w:divsChild>
        <w:div w:id="222789218">
          <w:marLeft w:val="0"/>
          <w:marRight w:val="0"/>
          <w:marTop w:val="300"/>
          <w:marBottom w:val="0"/>
          <w:divBdr>
            <w:top w:val="none" w:sz="0" w:space="0" w:color="auto"/>
            <w:left w:val="none" w:sz="0" w:space="0" w:color="auto"/>
            <w:bottom w:val="none" w:sz="0" w:space="0" w:color="auto"/>
            <w:right w:val="none" w:sz="0" w:space="0" w:color="auto"/>
          </w:divBdr>
        </w:div>
      </w:divsChild>
    </w:div>
    <w:div w:id="222789220">
      <w:marLeft w:val="0"/>
      <w:marRight w:val="0"/>
      <w:marTop w:val="0"/>
      <w:marBottom w:val="0"/>
      <w:divBdr>
        <w:top w:val="none" w:sz="0" w:space="0" w:color="auto"/>
        <w:left w:val="none" w:sz="0" w:space="0" w:color="auto"/>
        <w:bottom w:val="none" w:sz="0" w:space="0" w:color="auto"/>
        <w:right w:val="none" w:sz="0" w:space="0" w:color="auto"/>
      </w:divBdr>
    </w:div>
    <w:div w:id="222789225">
      <w:marLeft w:val="0"/>
      <w:marRight w:val="0"/>
      <w:marTop w:val="0"/>
      <w:marBottom w:val="0"/>
      <w:divBdr>
        <w:top w:val="none" w:sz="0" w:space="0" w:color="auto"/>
        <w:left w:val="none" w:sz="0" w:space="0" w:color="auto"/>
        <w:bottom w:val="none" w:sz="0" w:space="0" w:color="auto"/>
        <w:right w:val="none" w:sz="0" w:space="0" w:color="auto"/>
      </w:divBdr>
      <w:divsChild>
        <w:div w:id="222789333">
          <w:marLeft w:val="0"/>
          <w:marRight w:val="0"/>
          <w:marTop w:val="0"/>
          <w:marBottom w:val="0"/>
          <w:divBdr>
            <w:top w:val="none" w:sz="0" w:space="0" w:color="auto"/>
            <w:left w:val="none" w:sz="0" w:space="0" w:color="auto"/>
            <w:bottom w:val="none" w:sz="0" w:space="0" w:color="auto"/>
            <w:right w:val="none" w:sz="0" w:space="0" w:color="auto"/>
          </w:divBdr>
          <w:divsChild>
            <w:div w:id="222789230">
              <w:marLeft w:val="0"/>
              <w:marRight w:val="0"/>
              <w:marTop w:val="0"/>
              <w:marBottom w:val="0"/>
              <w:divBdr>
                <w:top w:val="none" w:sz="0" w:space="0" w:color="auto"/>
                <w:left w:val="none" w:sz="0" w:space="0" w:color="auto"/>
                <w:bottom w:val="none" w:sz="0" w:space="0" w:color="auto"/>
                <w:right w:val="none" w:sz="0" w:space="0" w:color="auto"/>
              </w:divBdr>
              <w:divsChild>
                <w:div w:id="222789223">
                  <w:marLeft w:val="0"/>
                  <w:marRight w:val="0"/>
                  <w:marTop w:val="0"/>
                  <w:marBottom w:val="0"/>
                  <w:divBdr>
                    <w:top w:val="none" w:sz="0" w:space="0" w:color="auto"/>
                    <w:left w:val="none" w:sz="0" w:space="0" w:color="auto"/>
                    <w:bottom w:val="none" w:sz="0" w:space="0" w:color="auto"/>
                    <w:right w:val="none" w:sz="0" w:space="0" w:color="auto"/>
                  </w:divBdr>
                  <w:divsChild>
                    <w:div w:id="222789233">
                      <w:marLeft w:val="0"/>
                      <w:marRight w:val="0"/>
                      <w:marTop w:val="0"/>
                      <w:marBottom w:val="0"/>
                      <w:divBdr>
                        <w:top w:val="none" w:sz="0" w:space="0" w:color="auto"/>
                        <w:left w:val="none" w:sz="0" w:space="0" w:color="auto"/>
                        <w:bottom w:val="none" w:sz="0" w:space="0" w:color="auto"/>
                        <w:right w:val="none" w:sz="0" w:space="0" w:color="auto"/>
                      </w:divBdr>
                      <w:divsChild>
                        <w:div w:id="2227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336">
          <w:marLeft w:val="0"/>
          <w:marRight w:val="0"/>
          <w:marTop w:val="0"/>
          <w:marBottom w:val="0"/>
          <w:divBdr>
            <w:top w:val="none" w:sz="0" w:space="0" w:color="auto"/>
            <w:left w:val="none" w:sz="0" w:space="0" w:color="auto"/>
            <w:bottom w:val="none" w:sz="0" w:space="0" w:color="auto"/>
            <w:right w:val="none" w:sz="0" w:space="0" w:color="auto"/>
          </w:divBdr>
          <w:divsChild>
            <w:div w:id="222789341">
              <w:marLeft w:val="0"/>
              <w:marRight w:val="0"/>
              <w:marTop w:val="0"/>
              <w:marBottom w:val="0"/>
              <w:divBdr>
                <w:top w:val="none" w:sz="0" w:space="0" w:color="auto"/>
                <w:left w:val="none" w:sz="0" w:space="0" w:color="auto"/>
                <w:bottom w:val="none" w:sz="0" w:space="0" w:color="auto"/>
                <w:right w:val="none" w:sz="0" w:space="0" w:color="auto"/>
              </w:divBdr>
              <w:divsChild>
                <w:div w:id="222789221">
                  <w:marLeft w:val="0"/>
                  <w:marRight w:val="0"/>
                  <w:marTop w:val="0"/>
                  <w:marBottom w:val="0"/>
                  <w:divBdr>
                    <w:top w:val="none" w:sz="0" w:space="0" w:color="auto"/>
                    <w:left w:val="none" w:sz="0" w:space="0" w:color="auto"/>
                    <w:bottom w:val="none" w:sz="0" w:space="0" w:color="auto"/>
                    <w:right w:val="none" w:sz="0" w:space="0" w:color="auto"/>
                  </w:divBdr>
                  <w:divsChild>
                    <w:div w:id="222789227">
                      <w:marLeft w:val="0"/>
                      <w:marRight w:val="0"/>
                      <w:marTop w:val="0"/>
                      <w:marBottom w:val="0"/>
                      <w:divBdr>
                        <w:top w:val="none" w:sz="0" w:space="0" w:color="auto"/>
                        <w:left w:val="none" w:sz="0" w:space="0" w:color="auto"/>
                        <w:bottom w:val="none" w:sz="0" w:space="0" w:color="auto"/>
                        <w:right w:val="none" w:sz="0" w:space="0" w:color="auto"/>
                      </w:divBdr>
                      <w:divsChild>
                        <w:div w:id="2227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789231">
      <w:marLeft w:val="0"/>
      <w:marRight w:val="0"/>
      <w:marTop w:val="0"/>
      <w:marBottom w:val="0"/>
      <w:divBdr>
        <w:top w:val="none" w:sz="0" w:space="0" w:color="auto"/>
        <w:left w:val="none" w:sz="0" w:space="0" w:color="auto"/>
        <w:bottom w:val="none" w:sz="0" w:space="0" w:color="auto"/>
        <w:right w:val="none" w:sz="0" w:space="0" w:color="auto"/>
      </w:divBdr>
    </w:div>
    <w:div w:id="222789232">
      <w:marLeft w:val="0"/>
      <w:marRight w:val="0"/>
      <w:marTop w:val="0"/>
      <w:marBottom w:val="0"/>
      <w:divBdr>
        <w:top w:val="none" w:sz="0" w:space="0" w:color="auto"/>
        <w:left w:val="none" w:sz="0" w:space="0" w:color="auto"/>
        <w:bottom w:val="none" w:sz="0" w:space="0" w:color="auto"/>
        <w:right w:val="none" w:sz="0" w:space="0" w:color="auto"/>
      </w:divBdr>
      <w:divsChild>
        <w:div w:id="222789224">
          <w:marLeft w:val="0"/>
          <w:marRight w:val="0"/>
          <w:marTop w:val="0"/>
          <w:marBottom w:val="0"/>
          <w:divBdr>
            <w:top w:val="none" w:sz="0" w:space="0" w:color="auto"/>
            <w:left w:val="none" w:sz="0" w:space="0" w:color="auto"/>
            <w:bottom w:val="none" w:sz="0" w:space="0" w:color="auto"/>
            <w:right w:val="none" w:sz="0" w:space="0" w:color="auto"/>
          </w:divBdr>
        </w:div>
        <w:div w:id="222789226">
          <w:marLeft w:val="0"/>
          <w:marRight w:val="0"/>
          <w:marTop w:val="0"/>
          <w:marBottom w:val="0"/>
          <w:divBdr>
            <w:top w:val="none" w:sz="0" w:space="0" w:color="auto"/>
            <w:left w:val="none" w:sz="0" w:space="0" w:color="auto"/>
            <w:bottom w:val="none" w:sz="0" w:space="0" w:color="auto"/>
            <w:right w:val="none" w:sz="0" w:space="0" w:color="auto"/>
          </w:divBdr>
        </w:div>
        <w:div w:id="222789229">
          <w:marLeft w:val="0"/>
          <w:marRight w:val="0"/>
          <w:marTop w:val="0"/>
          <w:marBottom w:val="0"/>
          <w:divBdr>
            <w:top w:val="none" w:sz="0" w:space="0" w:color="auto"/>
            <w:left w:val="none" w:sz="0" w:space="0" w:color="auto"/>
            <w:bottom w:val="none" w:sz="0" w:space="0" w:color="auto"/>
            <w:right w:val="none" w:sz="0" w:space="0" w:color="auto"/>
          </w:divBdr>
        </w:div>
        <w:div w:id="222789337">
          <w:marLeft w:val="0"/>
          <w:marRight w:val="0"/>
          <w:marTop w:val="0"/>
          <w:marBottom w:val="0"/>
          <w:divBdr>
            <w:top w:val="none" w:sz="0" w:space="0" w:color="auto"/>
            <w:left w:val="none" w:sz="0" w:space="0" w:color="auto"/>
            <w:bottom w:val="none" w:sz="0" w:space="0" w:color="auto"/>
            <w:right w:val="none" w:sz="0" w:space="0" w:color="auto"/>
          </w:divBdr>
        </w:div>
      </w:divsChild>
    </w:div>
    <w:div w:id="222789234">
      <w:marLeft w:val="0"/>
      <w:marRight w:val="0"/>
      <w:marTop w:val="0"/>
      <w:marBottom w:val="0"/>
      <w:divBdr>
        <w:top w:val="none" w:sz="0" w:space="0" w:color="auto"/>
        <w:left w:val="none" w:sz="0" w:space="0" w:color="auto"/>
        <w:bottom w:val="none" w:sz="0" w:space="0" w:color="auto"/>
        <w:right w:val="none" w:sz="0" w:space="0" w:color="auto"/>
      </w:divBdr>
    </w:div>
    <w:div w:id="222789235">
      <w:marLeft w:val="0"/>
      <w:marRight w:val="0"/>
      <w:marTop w:val="0"/>
      <w:marBottom w:val="0"/>
      <w:divBdr>
        <w:top w:val="none" w:sz="0" w:space="0" w:color="auto"/>
        <w:left w:val="none" w:sz="0" w:space="0" w:color="auto"/>
        <w:bottom w:val="none" w:sz="0" w:space="0" w:color="auto"/>
        <w:right w:val="none" w:sz="0" w:space="0" w:color="auto"/>
      </w:divBdr>
    </w:div>
    <w:div w:id="222789236">
      <w:marLeft w:val="0"/>
      <w:marRight w:val="0"/>
      <w:marTop w:val="0"/>
      <w:marBottom w:val="0"/>
      <w:divBdr>
        <w:top w:val="none" w:sz="0" w:space="0" w:color="auto"/>
        <w:left w:val="none" w:sz="0" w:space="0" w:color="auto"/>
        <w:bottom w:val="none" w:sz="0" w:space="0" w:color="auto"/>
        <w:right w:val="none" w:sz="0" w:space="0" w:color="auto"/>
      </w:divBdr>
    </w:div>
    <w:div w:id="222789237">
      <w:marLeft w:val="0"/>
      <w:marRight w:val="0"/>
      <w:marTop w:val="0"/>
      <w:marBottom w:val="0"/>
      <w:divBdr>
        <w:top w:val="none" w:sz="0" w:space="0" w:color="auto"/>
        <w:left w:val="none" w:sz="0" w:space="0" w:color="auto"/>
        <w:bottom w:val="none" w:sz="0" w:space="0" w:color="auto"/>
        <w:right w:val="none" w:sz="0" w:space="0" w:color="auto"/>
      </w:divBdr>
    </w:div>
    <w:div w:id="222789238">
      <w:marLeft w:val="0"/>
      <w:marRight w:val="0"/>
      <w:marTop w:val="0"/>
      <w:marBottom w:val="0"/>
      <w:divBdr>
        <w:top w:val="none" w:sz="0" w:space="0" w:color="auto"/>
        <w:left w:val="none" w:sz="0" w:space="0" w:color="auto"/>
        <w:bottom w:val="none" w:sz="0" w:space="0" w:color="auto"/>
        <w:right w:val="none" w:sz="0" w:space="0" w:color="auto"/>
      </w:divBdr>
    </w:div>
    <w:div w:id="222789239">
      <w:marLeft w:val="0"/>
      <w:marRight w:val="0"/>
      <w:marTop w:val="0"/>
      <w:marBottom w:val="0"/>
      <w:divBdr>
        <w:top w:val="none" w:sz="0" w:space="0" w:color="auto"/>
        <w:left w:val="none" w:sz="0" w:space="0" w:color="auto"/>
        <w:bottom w:val="none" w:sz="0" w:space="0" w:color="auto"/>
        <w:right w:val="none" w:sz="0" w:space="0" w:color="auto"/>
      </w:divBdr>
    </w:div>
    <w:div w:id="222789240">
      <w:marLeft w:val="0"/>
      <w:marRight w:val="0"/>
      <w:marTop w:val="0"/>
      <w:marBottom w:val="0"/>
      <w:divBdr>
        <w:top w:val="none" w:sz="0" w:space="0" w:color="auto"/>
        <w:left w:val="none" w:sz="0" w:space="0" w:color="auto"/>
        <w:bottom w:val="none" w:sz="0" w:space="0" w:color="auto"/>
        <w:right w:val="none" w:sz="0" w:space="0" w:color="auto"/>
      </w:divBdr>
    </w:div>
    <w:div w:id="222789242">
      <w:marLeft w:val="0"/>
      <w:marRight w:val="0"/>
      <w:marTop w:val="0"/>
      <w:marBottom w:val="0"/>
      <w:divBdr>
        <w:top w:val="none" w:sz="0" w:space="0" w:color="auto"/>
        <w:left w:val="none" w:sz="0" w:space="0" w:color="auto"/>
        <w:bottom w:val="none" w:sz="0" w:space="0" w:color="auto"/>
        <w:right w:val="none" w:sz="0" w:space="0" w:color="auto"/>
      </w:divBdr>
    </w:div>
    <w:div w:id="222789243">
      <w:marLeft w:val="0"/>
      <w:marRight w:val="0"/>
      <w:marTop w:val="0"/>
      <w:marBottom w:val="0"/>
      <w:divBdr>
        <w:top w:val="none" w:sz="0" w:space="0" w:color="auto"/>
        <w:left w:val="none" w:sz="0" w:space="0" w:color="auto"/>
        <w:bottom w:val="none" w:sz="0" w:space="0" w:color="auto"/>
        <w:right w:val="none" w:sz="0" w:space="0" w:color="auto"/>
      </w:divBdr>
    </w:div>
    <w:div w:id="222789244">
      <w:marLeft w:val="0"/>
      <w:marRight w:val="0"/>
      <w:marTop w:val="0"/>
      <w:marBottom w:val="0"/>
      <w:divBdr>
        <w:top w:val="none" w:sz="0" w:space="0" w:color="auto"/>
        <w:left w:val="none" w:sz="0" w:space="0" w:color="auto"/>
        <w:bottom w:val="none" w:sz="0" w:space="0" w:color="auto"/>
        <w:right w:val="none" w:sz="0" w:space="0" w:color="auto"/>
      </w:divBdr>
    </w:div>
    <w:div w:id="222789245">
      <w:marLeft w:val="0"/>
      <w:marRight w:val="0"/>
      <w:marTop w:val="0"/>
      <w:marBottom w:val="0"/>
      <w:divBdr>
        <w:top w:val="none" w:sz="0" w:space="0" w:color="auto"/>
        <w:left w:val="none" w:sz="0" w:space="0" w:color="auto"/>
        <w:bottom w:val="none" w:sz="0" w:space="0" w:color="auto"/>
        <w:right w:val="none" w:sz="0" w:space="0" w:color="auto"/>
      </w:divBdr>
    </w:div>
    <w:div w:id="222789247">
      <w:marLeft w:val="0"/>
      <w:marRight w:val="0"/>
      <w:marTop w:val="0"/>
      <w:marBottom w:val="0"/>
      <w:divBdr>
        <w:top w:val="none" w:sz="0" w:space="0" w:color="auto"/>
        <w:left w:val="none" w:sz="0" w:space="0" w:color="auto"/>
        <w:bottom w:val="none" w:sz="0" w:space="0" w:color="auto"/>
        <w:right w:val="none" w:sz="0" w:space="0" w:color="auto"/>
      </w:divBdr>
    </w:div>
    <w:div w:id="222789248">
      <w:marLeft w:val="0"/>
      <w:marRight w:val="0"/>
      <w:marTop w:val="0"/>
      <w:marBottom w:val="0"/>
      <w:divBdr>
        <w:top w:val="none" w:sz="0" w:space="0" w:color="auto"/>
        <w:left w:val="none" w:sz="0" w:space="0" w:color="auto"/>
        <w:bottom w:val="none" w:sz="0" w:space="0" w:color="auto"/>
        <w:right w:val="none" w:sz="0" w:space="0" w:color="auto"/>
      </w:divBdr>
    </w:div>
    <w:div w:id="222789249">
      <w:marLeft w:val="0"/>
      <w:marRight w:val="0"/>
      <w:marTop w:val="0"/>
      <w:marBottom w:val="0"/>
      <w:divBdr>
        <w:top w:val="none" w:sz="0" w:space="0" w:color="auto"/>
        <w:left w:val="none" w:sz="0" w:space="0" w:color="auto"/>
        <w:bottom w:val="none" w:sz="0" w:space="0" w:color="auto"/>
        <w:right w:val="none" w:sz="0" w:space="0" w:color="auto"/>
      </w:divBdr>
    </w:div>
    <w:div w:id="222789252">
      <w:marLeft w:val="0"/>
      <w:marRight w:val="0"/>
      <w:marTop w:val="0"/>
      <w:marBottom w:val="0"/>
      <w:divBdr>
        <w:top w:val="none" w:sz="0" w:space="0" w:color="auto"/>
        <w:left w:val="none" w:sz="0" w:space="0" w:color="auto"/>
        <w:bottom w:val="none" w:sz="0" w:space="0" w:color="auto"/>
        <w:right w:val="none" w:sz="0" w:space="0" w:color="auto"/>
      </w:divBdr>
    </w:div>
    <w:div w:id="222789253">
      <w:marLeft w:val="0"/>
      <w:marRight w:val="0"/>
      <w:marTop w:val="0"/>
      <w:marBottom w:val="0"/>
      <w:divBdr>
        <w:top w:val="none" w:sz="0" w:space="0" w:color="auto"/>
        <w:left w:val="none" w:sz="0" w:space="0" w:color="auto"/>
        <w:bottom w:val="none" w:sz="0" w:space="0" w:color="auto"/>
        <w:right w:val="none" w:sz="0" w:space="0" w:color="auto"/>
      </w:divBdr>
    </w:div>
    <w:div w:id="222789254">
      <w:marLeft w:val="0"/>
      <w:marRight w:val="0"/>
      <w:marTop w:val="0"/>
      <w:marBottom w:val="0"/>
      <w:divBdr>
        <w:top w:val="none" w:sz="0" w:space="0" w:color="auto"/>
        <w:left w:val="none" w:sz="0" w:space="0" w:color="auto"/>
        <w:bottom w:val="none" w:sz="0" w:space="0" w:color="auto"/>
        <w:right w:val="none" w:sz="0" w:space="0" w:color="auto"/>
      </w:divBdr>
    </w:div>
    <w:div w:id="222789255">
      <w:marLeft w:val="0"/>
      <w:marRight w:val="0"/>
      <w:marTop w:val="0"/>
      <w:marBottom w:val="0"/>
      <w:divBdr>
        <w:top w:val="none" w:sz="0" w:space="0" w:color="auto"/>
        <w:left w:val="none" w:sz="0" w:space="0" w:color="auto"/>
        <w:bottom w:val="none" w:sz="0" w:space="0" w:color="auto"/>
        <w:right w:val="none" w:sz="0" w:space="0" w:color="auto"/>
      </w:divBdr>
    </w:div>
    <w:div w:id="222789256">
      <w:marLeft w:val="0"/>
      <w:marRight w:val="0"/>
      <w:marTop w:val="0"/>
      <w:marBottom w:val="0"/>
      <w:divBdr>
        <w:top w:val="none" w:sz="0" w:space="0" w:color="auto"/>
        <w:left w:val="none" w:sz="0" w:space="0" w:color="auto"/>
        <w:bottom w:val="none" w:sz="0" w:space="0" w:color="auto"/>
        <w:right w:val="none" w:sz="0" w:space="0" w:color="auto"/>
      </w:divBdr>
    </w:div>
    <w:div w:id="222789257">
      <w:marLeft w:val="0"/>
      <w:marRight w:val="0"/>
      <w:marTop w:val="0"/>
      <w:marBottom w:val="0"/>
      <w:divBdr>
        <w:top w:val="none" w:sz="0" w:space="0" w:color="auto"/>
        <w:left w:val="none" w:sz="0" w:space="0" w:color="auto"/>
        <w:bottom w:val="none" w:sz="0" w:space="0" w:color="auto"/>
        <w:right w:val="none" w:sz="0" w:space="0" w:color="auto"/>
      </w:divBdr>
      <w:divsChild>
        <w:div w:id="222789246">
          <w:marLeft w:val="0"/>
          <w:marRight w:val="0"/>
          <w:marTop w:val="0"/>
          <w:marBottom w:val="0"/>
          <w:divBdr>
            <w:top w:val="none" w:sz="0" w:space="0" w:color="auto"/>
            <w:left w:val="none" w:sz="0" w:space="0" w:color="auto"/>
            <w:bottom w:val="none" w:sz="0" w:space="0" w:color="auto"/>
            <w:right w:val="none" w:sz="0" w:space="0" w:color="auto"/>
          </w:divBdr>
          <w:divsChild>
            <w:div w:id="222789241">
              <w:marLeft w:val="0"/>
              <w:marRight w:val="0"/>
              <w:marTop w:val="0"/>
              <w:marBottom w:val="0"/>
              <w:divBdr>
                <w:top w:val="none" w:sz="0" w:space="0" w:color="auto"/>
                <w:left w:val="none" w:sz="0" w:space="0" w:color="auto"/>
                <w:bottom w:val="none" w:sz="0" w:space="0" w:color="auto"/>
                <w:right w:val="none" w:sz="0" w:space="0" w:color="auto"/>
              </w:divBdr>
              <w:divsChild>
                <w:div w:id="222789251">
                  <w:marLeft w:val="0"/>
                  <w:marRight w:val="0"/>
                  <w:marTop w:val="0"/>
                  <w:marBottom w:val="0"/>
                  <w:divBdr>
                    <w:top w:val="none" w:sz="0" w:space="0" w:color="auto"/>
                    <w:left w:val="none" w:sz="0" w:space="0" w:color="auto"/>
                    <w:bottom w:val="none" w:sz="0" w:space="0" w:color="auto"/>
                    <w:right w:val="none" w:sz="0" w:space="0" w:color="auto"/>
                  </w:divBdr>
                  <w:divsChild>
                    <w:div w:id="22278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258">
      <w:marLeft w:val="0"/>
      <w:marRight w:val="0"/>
      <w:marTop w:val="0"/>
      <w:marBottom w:val="0"/>
      <w:divBdr>
        <w:top w:val="none" w:sz="0" w:space="0" w:color="auto"/>
        <w:left w:val="none" w:sz="0" w:space="0" w:color="auto"/>
        <w:bottom w:val="none" w:sz="0" w:space="0" w:color="auto"/>
        <w:right w:val="none" w:sz="0" w:space="0" w:color="auto"/>
      </w:divBdr>
    </w:div>
    <w:div w:id="222789259">
      <w:marLeft w:val="0"/>
      <w:marRight w:val="0"/>
      <w:marTop w:val="0"/>
      <w:marBottom w:val="0"/>
      <w:divBdr>
        <w:top w:val="none" w:sz="0" w:space="0" w:color="auto"/>
        <w:left w:val="none" w:sz="0" w:space="0" w:color="auto"/>
        <w:bottom w:val="none" w:sz="0" w:space="0" w:color="auto"/>
        <w:right w:val="none" w:sz="0" w:space="0" w:color="auto"/>
      </w:divBdr>
    </w:div>
    <w:div w:id="222789260">
      <w:marLeft w:val="0"/>
      <w:marRight w:val="0"/>
      <w:marTop w:val="0"/>
      <w:marBottom w:val="0"/>
      <w:divBdr>
        <w:top w:val="none" w:sz="0" w:space="0" w:color="auto"/>
        <w:left w:val="none" w:sz="0" w:space="0" w:color="auto"/>
        <w:bottom w:val="none" w:sz="0" w:space="0" w:color="auto"/>
        <w:right w:val="none" w:sz="0" w:space="0" w:color="auto"/>
      </w:divBdr>
    </w:div>
    <w:div w:id="222789261">
      <w:marLeft w:val="0"/>
      <w:marRight w:val="0"/>
      <w:marTop w:val="0"/>
      <w:marBottom w:val="0"/>
      <w:divBdr>
        <w:top w:val="none" w:sz="0" w:space="0" w:color="auto"/>
        <w:left w:val="none" w:sz="0" w:space="0" w:color="auto"/>
        <w:bottom w:val="none" w:sz="0" w:space="0" w:color="auto"/>
        <w:right w:val="none" w:sz="0" w:space="0" w:color="auto"/>
      </w:divBdr>
    </w:div>
    <w:div w:id="222789262">
      <w:marLeft w:val="0"/>
      <w:marRight w:val="0"/>
      <w:marTop w:val="0"/>
      <w:marBottom w:val="0"/>
      <w:divBdr>
        <w:top w:val="none" w:sz="0" w:space="0" w:color="auto"/>
        <w:left w:val="none" w:sz="0" w:space="0" w:color="auto"/>
        <w:bottom w:val="none" w:sz="0" w:space="0" w:color="auto"/>
        <w:right w:val="none" w:sz="0" w:space="0" w:color="auto"/>
      </w:divBdr>
    </w:div>
    <w:div w:id="222789264">
      <w:marLeft w:val="0"/>
      <w:marRight w:val="0"/>
      <w:marTop w:val="0"/>
      <w:marBottom w:val="0"/>
      <w:divBdr>
        <w:top w:val="none" w:sz="0" w:space="0" w:color="auto"/>
        <w:left w:val="none" w:sz="0" w:space="0" w:color="auto"/>
        <w:bottom w:val="none" w:sz="0" w:space="0" w:color="auto"/>
        <w:right w:val="none" w:sz="0" w:space="0" w:color="auto"/>
      </w:divBdr>
    </w:div>
    <w:div w:id="222789267">
      <w:marLeft w:val="0"/>
      <w:marRight w:val="0"/>
      <w:marTop w:val="0"/>
      <w:marBottom w:val="0"/>
      <w:divBdr>
        <w:top w:val="none" w:sz="0" w:space="0" w:color="auto"/>
        <w:left w:val="none" w:sz="0" w:space="0" w:color="auto"/>
        <w:bottom w:val="none" w:sz="0" w:space="0" w:color="auto"/>
        <w:right w:val="none" w:sz="0" w:space="0" w:color="auto"/>
      </w:divBdr>
      <w:divsChild>
        <w:div w:id="222789280">
          <w:marLeft w:val="0"/>
          <w:marRight w:val="0"/>
          <w:marTop w:val="0"/>
          <w:marBottom w:val="0"/>
          <w:divBdr>
            <w:top w:val="none" w:sz="0" w:space="0" w:color="auto"/>
            <w:left w:val="none" w:sz="0" w:space="0" w:color="auto"/>
            <w:bottom w:val="none" w:sz="0" w:space="0" w:color="auto"/>
            <w:right w:val="none" w:sz="0" w:space="0" w:color="auto"/>
          </w:divBdr>
        </w:div>
      </w:divsChild>
    </w:div>
    <w:div w:id="222789269">
      <w:marLeft w:val="0"/>
      <w:marRight w:val="0"/>
      <w:marTop w:val="0"/>
      <w:marBottom w:val="0"/>
      <w:divBdr>
        <w:top w:val="none" w:sz="0" w:space="0" w:color="auto"/>
        <w:left w:val="none" w:sz="0" w:space="0" w:color="auto"/>
        <w:bottom w:val="none" w:sz="0" w:space="0" w:color="auto"/>
        <w:right w:val="none" w:sz="0" w:space="0" w:color="auto"/>
      </w:divBdr>
      <w:divsChild>
        <w:div w:id="222789286">
          <w:marLeft w:val="0"/>
          <w:marRight w:val="0"/>
          <w:marTop w:val="0"/>
          <w:marBottom w:val="0"/>
          <w:divBdr>
            <w:top w:val="none" w:sz="0" w:space="0" w:color="auto"/>
            <w:left w:val="none" w:sz="0" w:space="0" w:color="auto"/>
            <w:bottom w:val="none" w:sz="0" w:space="0" w:color="auto"/>
            <w:right w:val="none" w:sz="0" w:space="0" w:color="auto"/>
          </w:divBdr>
          <w:divsChild>
            <w:div w:id="2227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71">
      <w:marLeft w:val="0"/>
      <w:marRight w:val="0"/>
      <w:marTop w:val="0"/>
      <w:marBottom w:val="0"/>
      <w:divBdr>
        <w:top w:val="none" w:sz="0" w:space="0" w:color="auto"/>
        <w:left w:val="none" w:sz="0" w:space="0" w:color="auto"/>
        <w:bottom w:val="none" w:sz="0" w:space="0" w:color="auto"/>
        <w:right w:val="none" w:sz="0" w:space="0" w:color="auto"/>
      </w:divBdr>
    </w:div>
    <w:div w:id="222789277">
      <w:marLeft w:val="0"/>
      <w:marRight w:val="0"/>
      <w:marTop w:val="0"/>
      <w:marBottom w:val="0"/>
      <w:divBdr>
        <w:top w:val="none" w:sz="0" w:space="0" w:color="auto"/>
        <w:left w:val="none" w:sz="0" w:space="0" w:color="auto"/>
        <w:bottom w:val="none" w:sz="0" w:space="0" w:color="auto"/>
        <w:right w:val="none" w:sz="0" w:space="0" w:color="auto"/>
      </w:divBdr>
    </w:div>
    <w:div w:id="222789279">
      <w:marLeft w:val="0"/>
      <w:marRight w:val="0"/>
      <w:marTop w:val="0"/>
      <w:marBottom w:val="0"/>
      <w:divBdr>
        <w:top w:val="none" w:sz="0" w:space="0" w:color="auto"/>
        <w:left w:val="none" w:sz="0" w:space="0" w:color="auto"/>
        <w:bottom w:val="none" w:sz="0" w:space="0" w:color="auto"/>
        <w:right w:val="none" w:sz="0" w:space="0" w:color="auto"/>
      </w:divBdr>
    </w:div>
    <w:div w:id="222789281">
      <w:marLeft w:val="0"/>
      <w:marRight w:val="0"/>
      <w:marTop w:val="0"/>
      <w:marBottom w:val="0"/>
      <w:divBdr>
        <w:top w:val="none" w:sz="0" w:space="0" w:color="auto"/>
        <w:left w:val="none" w:sz="0" w:space="0" w:color="auto"/>
        <w:bottom w:val="none" w:sz="0" w:space="0" w:color="auto"/>
        <w:right w:val="none" w:sz="0" w:space="0" w:color="auto"/>
      </w:divBdr>
      <w:divsChild>
        <w:div w:id="222789270">
          <w:marLeft w:val="0"/>
          <w:marRight w:val="0"/>
          <w:marTop w:val="0"/>
          <w:marBottom w:val="0"/>
          <w:divBdr>
            <w:top w:val="none" w:sz="0" w:space="0" w:color="auto"/>
            <w:left w:val="none" w:sz="0" w:space="0" w:color="auto"/>
            <w:bottom w:val="none" w:sz="0" w:space="0" w:color="auto"/>
            <w:right w:val="none" w:sz="0" w:space="0" w:color="auto"/>
          </w:divBdr>
          <w:divsChild>
            <w:div w:id="22278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82">
      <w:marLeft w:val="0"/>
      <w:marRight w:val="0"/>
      <w:marTop w:val="0"/>
      <w:marBottom w:val="0"/>
      <w:divBdr>
        <w:top w:val="none" w:sz="0" w:space="0" w:color="auto"/>
        <w:left w:val="none" w:sz="0" w:space="0" w:color="auto"/>
        <w:bottom w:val="none" w:sz="0" w:space="0" w:color="auto"/>
        <w:right w:val="none" w:sz="0" w:space="0" w:color="auto"/>
      </w:divBdr>
    </w:div>
    <w:div w:id="222789284">
      <w:marLeft w:val="0"/>
      <w:marRight w:val="0"/>
      <w:marTop w:val="0"/>
      <w:marBottom w:val="0"/>
      <w:divBdr>
        <w:top w:val="none" w:sz="0" w:space="0" w:color="auto"/>
        <w:left w:val="none" w:sz="0" w:space="0" w:color="auto"/>
        <w:bottom w:val="none" w:sz="0" w:space="0" w:color="auto"/>
        <w:right w:val="none" w:sz="0" w:space="0" w:color="auto"/>
      </w:divBdr>
      <w:divsChild>
        <w:div w:id="222789325">
          <w:marLeft w:val="0"/>
          <w:marRight w:val="0"/>
          <w:marTop w:val="0"/>
          <w:marBottom w:val="0"/>
          <w:divBdr>
            <w:top w:val="none" w:sz="0" w:space="0" w:color="auto"/>
            <w:left w:val="none" w:sz="0" w:space="0" w:color="auto"/>
            <w:bottom w:val="none" w:sz="0" w:space="0" w:color="auto"/>
            <w:right w:val="none" w:sz="0" w:space="0" w:color="auto"/>
          </w:divBdr>
          <w:divsChild>
            <w:div w:id="22278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87">
      <w:marLeft w:val="0"/>
      <w:marRight w:val="0"/>
      <w:marTop w:val="0"/>
      <w:marBottom w:val="0"/>
      <w:divBdr>
        <w:top w:val="none" w:sz="0" w:space="0" w:color="auto"/>
        <w:left w:val="none" w:sz="0" w:space="0" w:color="auto"/>
        <w:bottom w:val="none" w:sz="0" w:space="0" w:color="auto"/>
        <w:right w:val="none" w:sz="0" w:space="0" w:color="auto"/>
      </w:divBdr>
    </w:div>
    <w:div w:id="222789289">
      <w:marLeft w:val="0"/>
      <w:marRight w:val="0"/>
      <w:marTop w:val="0"/>
      <w:marBottom w:val="0"/>
      <w:divBdr>
        <w:top w:val="none" w:sz="0" w:space="0" w:color="auto"/>
        <w:left w:val="none" w:sz="0" w:space="0" w:color="auto"/>
        <w:bottom w:val="none" w:sz="0" w:space="0" w:color="auto"/>
        <w:right w:val="none" w:sz="0" w:space="0" w:color="auto"/>
      </w:divBdr>
    </w:div>
    <w:div w:id="222789290">
      <w:marLeft w:val="0"/>
      <w:marRight w:val="0"/>
      <w:marTop w:val="0"/>
      <w:marBottom w:val="0"/>
      <w:divBdr>
        <w:top w:val="none" w:sz="0" w:space="0" w:color="auto"/>
        <w:left w:val="none" w:sz="0" w:space="0" w:color="auto"/>
        <w:bottom w:val="none" w:sz="0" w:space="0" w:color="auto"/>
        <w:right w:val="none" w:sz="0" w:space="0" w:color="auto"/>
      </w:divBdr>
      <w:divsChild>
        <w:div w:id="222789316">
          <w:marLeft w:val="0"/>
          <w:marRight w:val="0"/>
          <w:marTop w:val="0"/>
          <w:marBottom w:val="0"/>
          <w:divBdr>
            <w:top w:val="none" w:sz="0" w:space="0" w:color="auto"/>
            <w:left w:val="none" w:sz="0" w:space="0" w:color="auto"/>
            <w:bottom w:val="none" w:sz="0" w:space="0" w:color="auto"/>
            <w:right w:val="none" w:sz="0" w:space="0" w:color="auto"/>
          </w:divBdr>
        </w:div>
      </w:divsChild>
    </w:div>
    <w:div w:id="222789293">
      <w:marLeft w:val="0"/>
      <w:marRight w:val="0"/>
      <w:marTop w:val="0"/>
      <w:marBottom w:val="0"/>
      <w:divBdr>
        <w:top w:val="none" w:sz="0" w:space="0" w:color="auto"/>
        <w:left w:val="none" w:sz="0" w:space="0" w:color="auto"/>
        <w:bottom w:val="none" w:sz="0" w:space="0" w:color="auto"/>
        <w:right w:val="none" w:sz="0" w:space="0" w:color="auto"/>
      </w:divBdr>
    </w:div>
    <w:div w:id="222789294">
      <w:marLeft w:val="0"/>
      <w:marRight w:val="0"/>
      <w:marTop w:val="0"/>
      <w:marBottom w:val="0"/>
      <w:divBdr>
        <w:top w:val="none" w:sz="0" w:space="0" w:color="auto"/>
        <w:left w:val="none" w:sz="0" w:space="0" w:color="auto"/>
        <w:bottom w:val="none" w:sz="0" w:space="0" w:color="auto"/>
        <w:right w:val="none" w:sz="0" w:space="0" w:color="auto"/>
      </w:divBdr>
    </w:div>
    <w:div w:id="222789295">
      <w:marLeft w:val="0"/>
      <w:marRight w:val="0"/>
      <w:marTop w:val="0"/>
      <w:marBottom w:val="0"/>
      <w:divBdr>
        <w:top w:val="none" w:sz="0" w:space="0" w:color="auto"/>
        <w:left w:val="none" w:sz="0" w:space="0" w:color="auto"/>
        <w:bottom w:val="none" w:sz="0" w:space="0" w:color="auto"/>
        <w:right w:val="none" w:sz="0" w:space="0" w:color="auto"/>
      </w:divBdr>
      <w:divsChild>
        <w:div w:id="222789302">
          <w:marLeft w:val="94"/>
          <w:marRight w:val="0"/>
          <w:marTop w:val="0"/>
          <w:marBottom w:val="0"/>
          <w:divBdr>
            <w:top w:val="none" w:sz="0" w:space="0" w:color="auto"/>
            <w:left w:val="none" w:sz="0" w:space="0" w:color="auto"/>
            <w:bottom w:val="none" w:sz="0" w:space="0" w:color="auto"/>
            <w:right w:val="none" w:sz="0" w:space="0" w:color="auto"/>
          </w:divBdr>
          <w:divsChild>
            <w:div w:id="222789315">
              <w:marLeft w:val="0"/>
              <w:marRight w:val="0"/>
              <w:marTop w:val="0"/>
              <w:marBottom w:val="0"/>
              <w:divBdr>
                <w:top w:val="none" w:sz="0" w:space="0" w:color="auto"/>
                <w:left w:val="none" w:sz="0" w:space="0" w:color="auto"/>
                <w:bottom w:val="none" w:sz="0" w:space="0" w:color="auto"/>
                <w:right w:val="none" w:sz="0" w:space="0" w:color="auto"/>
              </w:divBdr>
              <w:divsChild>
                <w:div w:id="222789292">
                  <w:marLeft w:val="0"/>
                  <w:marRight w:val="0"/>
                  <w:marTop w:val="0"/>
                  <w:marBottom w:val="0"/>
                  <w:divBdr>
                    <w:top w:val="none" w:sz="0" w:space="0" w:color="auto"/>
                    <w:left w:val="none" w:sz="0" w:space="0" w:color="auto"/>
                    <w:bottom w:val="none" w:sz="0" w:space="0" w:color="auto"/>
                    <w:right w:val="none" w:sz="0" w:space="0" w:color="auto"/>
                  </w:divBdr>
                  <w:divsChild>
                    <w:div w:id="222789276">
                      <w:marLeft w:val="0"/>
                      <w:marRight w:val="0"/>
                      <w:marTop w:val="0"/>
                      <w:marBottom w:val="0"/>
                      <w:divBdr>
                        <w:top w:val="none" w:sz="0" w:space="0" w:color="auto"/>
                        <w:left w:val="none" w:sz="0" w:space="0" w:color="auto"/>
                        <w:bottom w:val="none" w:sz="0" w:space="0" w:color="auto"/>
                        <w:right w:val="none" w:sz="0" w:space="0" w:color="auto"/>
                      </w:divBdr>
                      <w:divsChild>
                        <w:div w:id="2227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789296">
      <w:marLeft w:val="0"/>
      <w:marRight w:val="0"/>
      <w:marTop w:val="0"/>
      <w:marBottom w:val="0"/>
      <w:divBdr>
        <w:top w:val="none" w:sz="0" w:space="0" w:color="auto"/>
        <w:left w:val="none" w:sz="0" w:space="0" w:color="auto"/>
        <w:bottom w:val="none" w:sz="0" w:space="0" w:color="auto"/>
        <w:right w:val="none" w:sz="0" w:space="0" w:color="auto"/>
      </w:divBdr>
    </w:div>
    <w:div w:id="222789298">
      <w:marLeft w:val="0"/>
      <w:marRight w:val="0"/>
      <w:marTop w:val="0"/>
      <w:marBottom w:val="0"/>
      <w:divBdr>
        <w:top w:val="none" w:sz="0" w:space="0" w:color="auto"/>
        <w:left w:val="none" w:sz="0" w:space="0" w:color="auto"/>
        <w:bottom w:val="none" w:sz="0" w:space="0" w:color="auto"/>
        <w:right w:val="none" w:sz="0" w:space="0" w:color="auto"/>
      </w:divBdr>
      <w:divsChild>
        <w:div w:id="222789291">
          <w:marLeft w:val="0"/>
          <w:marRight w:val="0"/>
          <w:marTop w:val="0"/>
          <w:marBottom w:val="0"/>
          <w:divBdr>
            <w:top w:val="none" w:sz="0" w:space="0" w:color="auto"/>
            <w:left w:val="none" w:sz="0" w:space="0" w:color="auto"/>
            <w:bottom w:val="none" w:sz="0" w:space="0" w:color="auto"/>
            <w:right w:val="none" w:sz="0" w:space="0" w:color="auto"/>
          </w:divBdr>
          <w:divsChild>
            <w:div w:id="22278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89299">
      <w:marLeft w:val="0"/>
      <w:marRight w:val="0"/>
      <w:marTop w:val="0"/>
      <w:marBottom w:val="0"/>
      <w:divBdr>
        <w:top w:val="none" w:sz="0" w:space="0" w:color="auto"/>
        <w:left w:val="none" w:sz="0" w:space="0" w:color="auto"/>
        <w:bottom w:val="none" w:sz="0" w:space="0" w:color="auto"/>
        <w:right w:val="none" w:sz="0" w:space="0" w:color="auto"/>
      </w:divBdr>
    </w:div>
    <w:div w:id="222789300">
      <w:marLeft w:val="0"/>
      <w:marRight w:val="0"/>
      <w:marTop w:val="0"/>
      <w:marBottom w:val="0"/>
      <w:divBdr>
        <w:top w:val="none" w:sz="0" w:space="0" w:color="auto"/>
        <w:left w:val="none" w:sz="0" w:space="0" w:color="auto"/>
        <w:bottom w:val="none" w:sz="0" w:space="0" w:color="auto"/>
        <w:right w:val="none" w:sz="0" w:space="0" w:color="auto"/>
      </w:divBdr>
    </w:div>
    <w:div w:id="222789303">
      <w:marLeft w:val="0"/>
      <w:marRight w:val="0"/>
      <w:marTop w:val="0"/>
      <w:marBottom w:val="0"/>
      <w:divBdr>
        <w:top w:val="none" w:sz="0" w:space="0" w:color="auto"/>
        <w:left w:val="none" w:sz="0" w:space="0" w:color="auto"/>
        <w:bottom w:val="none" w:sz="0" w:space="0" w:color="auto"/>
        <w:right w:val="none" w:sz="0" w:space="0" w:color="auto"/>
      </w:divBdr>
      <w:divsChild>
        <w:div w:id="222789266">
          <w:marLeft w:val="0"/>
          <w:marRight w:val="0"/>
          <w:marTop w:val="0"/>
          <w:marBottom w:val="0"/>
          <w:divBdr>
            <w:top w:val="none" w:sz="0" w:space="0" w:color="auto"/>
            <w:left w:val="none" w:sz="0" w:space="0" w:color="auto"/>
            <w:bottom w:val="none" w:sz="0" w:space="0" w:color="auto"/>
            <w:right w:val="none" w:sz="0" w:space="0" w:color="auto"/>
          </w:divBdr>
        </w:div>
      </w:divsChild>
    </w:div>
    <w:div w:id="222789304">
      <w:marLeft w:val="0"/>
      <w:marRight w:val="0"/>
      <w:marTop w:val="0"/>
      <w:marBottom w:val="0"/>
      <w:divBdr>
        <w:top w:val="none" w:sz="0" w:space="0" w:color="auto"/>
        <w:left w:val="none" w:sz="0" w:space="0" w:color="auto"/>
        <w:bottom w:val="none" w:sz="0" w:space="0" w:color="auto"/>
        <w:right w:val="none" w:sz="0" w:space="0" w:color="auto"/>
      </w:divBdr>
    </w:div>
    <w:div w:id="222789305">
      <w:marLeft w:val="0"/>
      <w:marRight w:val="0"/>
      <w:marTop w:val="0"/>
      <w:marBottom w:val="0"/>
      <w:divBdr>
        <w:top w:val="none" w:sz="0" w:space="0" w:color="auto"/>
        <w:left w:val="none" w:sz="0" w:space="0" w:color="auto"/>
        <w:bottom w:val="none" w:sz="0" w:space="0" w:color="auto"/>
        <w:right w:val="none" w:sz="0" w:space="0" w:color="auto"/>
      </w:divBdr>
      <w:divsChild>
        <w:div w:id="222789263">
          <w:marLeft w:val="0"/>
          <w:marRight w:val="0"/>
          <w:marTop w:val="0"/>
          <w:marBottom w:val="0"/>
          <w:divBdr>
            <w:top w:val="none" w:sz="0" w:space="0" w:color="auto"/>
            <w:left w:val="none" w:sz="0" w:space="0" w:color="auto"/>
            <w:bottom w:val="none" w:sz="0" w:space="0" w:color="auto"/>
            <w:right w:val="none" w:sz="0" w:space="0" w:color="auto"/>
          </w:divBdr>
        </w:div>
      </w:divsChild>
    </w:div>
    <w:div w:id="222789306">
      <w:marLeft w:val="0"/>
      <w:marRight w:val="0"/>
      <w:marTop w:val="0"/>
      <w:marBottom w:val="0"/>
      <w:divBdr>
        <w:top w:val="none" w:sz="0" w:space="0" w:color="auto"/>
        <w:left w:val="none" w:sz="0" w:space="0" w:color="auto"/>
        <w:bottom w:val="none" w:sz="0" w:space="0" w:color="auto"/>
        <w:right w:val="none" w:sz="0" w:space="0" w:color="auto"/>
      </w:divBdr>
    </w:div>
    <w:div w:id="222789308">
      <w:marLeft w:val="0"/>
      <w:marRight w:val="0"/>
      <w:marTop w:val="0"/>
      <w:marBottom w:val="0"/>
      <w:divBdr>
        <w:top w:val="none" w:sz="0" w:space="0" w:color="auto"/>
        <w:left w:val="none" w:sz="0" w:space="0" w:color="auto"/>
        <w:bottom w:val="none" w:sz="0" w:space="0" w:color="auto"/>
        <w:right w:val="none" w:sz="0" w:space="0" w:color="auto"/>
      </w:divBdr>
      <w:divsChild>
        <w:div w:id="222789268">
          <w:marLeft w:val="0"/>
          <w:marRight w:val="0"/>
          <w:marTop w:val="0"/>
          <w:marBottom w:val="0"/>
          <w:divBdr>
            <w:top w:val="none" w:sz="0" w:space="0" w:color="auto"/>
            <w:left w:val="none" w:sz="0" w:space="0" w:color="auto"/>
            <w:bottom w:val="none" w:sz="0" w:space="0" w:color="auto"/>
            <w:right w:val="none" w:sz="0" w:space="0" w:color="auto"/>
          </w:divBdr>
        </w:div>
        <w:div w:id="222789278">
          <w:marLeft w:val="0"/>
          <w:marRight w:val="0"/>
          <w:marTop w:val="0"/>
          <w:marBottom w:val="0"/>
          <w:divBdr>
            <w:top w:val="none" w:sz="0" w:space="0" w:color="auto"/>
            <w:left w:val="none" w:sz="0" w:space="0" w:color="auto"/>
            <w:bottom w:val="none" w:sz="0" w:space="0" w:color="auto"/>
            <w:right w:val="none" w:sz="0" w:space="0" w:color="auto"/>
          </w:divBdr>
        </w:div>
        <w:div w:id="222789283">
          <w:marLeft w:val="0"/>
          <w:marRight w:val="0"/>
          <w:marTop w:val="0"/>
          <w:marBottom w:val="0"/>
          <w:divBdr>
            <w:top w:val="none" w:sz="0" w:space="0" w:color="auto"/>
            <w:left w:val="none" w:sz="0" w:space="0" w:color="auto"/>
            <w:bottom w:val="none" w:sz="0" w:space="0" w:color="auto"/>
            <w:right w:val="none" w:sz="0" w:space="0" w:color="auto"/>
          </w:divBdr>
        </w:div>
        <w:div w:id="222789285">
          <w:marLeft w:val="0"/>
          <w:marRight w:val="0"/>
          <w:marTop w:val="0"/>
          <w:marBottom w:val="0"/>
          <w:divBdr>
            <w:top w:val="none" w:sz="0" w:space="0" w:color="auto"/>
            <w:left w:val="none" w:sz="0" w:space="0" w:color="auto"/>
            <w:bottom w:val="none" w:sz="0" w:space="0" w:color="auto"/>
            <w:right w:val="none" w:sz="0" w:space="0" w:color="auto"/>
          </w:divBdr>
        </w:div>
        <w:div w:id="222789288">
          <w:marLeft w:val="0"/>
          <w:marRight w:val="0"/>
          <w:marTop w:val="0"/>
          <w:marBottom w:val="0"/>
          <w:divBdr>
            <w:top w:val="none" w:sz="0" w:space="0" w:color="auto"/>
            <w:left w:val="none" w:sz="0" w:space="0" w:color="auto"/>
            <w:bottom w:val="none" w:sz="0" w:space="0" w:color="auto"/>
            <w:right w:val="none" w:sz="0" w:space="0" w:color="auto"/>
          </w:divBdr>
        </w:div>
        <w:div w:id="222789297">
          <w:marLeft w:val="0"/>
          <w:marRight w:val="0"/>
          <w:marTop w:val="0"/>
          <w:marBottom w:val="0"/>
          <w:divBdr>
            <w:top w:val="none" w:sz="0" w:space="0" w:color="auto"/>
            <w:left w:val="none" w:sz="0" w:space="0" w:color="auto"/>
            <w:bottom w:val="none" w:sz="0" w:space="0" w:color="auto"/>
            <w:right w:val="none" w:sz="0" w:space="0" w:color="auto"/>
          </w:divBdr>
        </w:div>
        <w:div w:id="222789301">
          <w:marLeft w:val="0"/>
          <w:marRight w:val="0"/>
          <w:marTop w:val="0"/>
          <w:marBottom w:val="0"/>
          <w:divBdr>
            <w:top w:val="none" w:sz="0" w:space="0" w:color="auto"/>
            <w:left w:val="none" w:sz="0" w:space="0" w:color="auto"/>
            <w:bottom w:val="none" w:sz="0" w:space="0" w:color="auto"/>
            <w:right w:val="none" w:sz="0" w:space="0" w:color="auto"/>
          </w:divBdr>
        </w:div>
        <w:div w:id="222789307">
          <w:marLeft w:val="0"/>
          <w:marRight w:val="0"/>
          <w:marTop w:val="0"/>
          <w:marBottom w:val="0"/>
          <w:divBdr>
            <w:top w:val="none" w:sz="0" w:space="0" w:color="auto"/>
            <w:left w:val="none" w:sz="0" w:space="0" w:color="auto"/>
            <w:bottom w:val="none" w:sz="0" w:space="0" w:color="auto"/>
            <w:right w:val="none" w:sz="0" w:space="0" w:color="auto"/>
          </w:divBdr>
        </w:div>
        <w:div w:id="222789310">
          <w:marLeft w:val="0"/>
          <w:marRight w:val="0"/>
          <w:marTop w:val="0"/>
          <w:marBottom w:val="0"/>
          <w:divBdr>
            <w:top w:val="none" w:sz="0" w:space="0" w:color="auto"/>
            <w:left w:val="none" w:sz="0" w:space="0" w:color="auto"/>
            <w:bottom w:val="none" w:sz="0" w:space="0" w:color="auto"/>
            <w:right w:val="none" w:sz="0" w:space="0" w:color="auto"/>
          </w:divBdr>
        </w:div>
        <w:div w:id="222789317">
          <w:marLeft w:val="0"/>
          <w:marRight w:val="0"/>
          <w:marTop w:val="0"/>
          <w:marBottom w:val="0"/>
          <w:divBdr>
            <w:top w:val="none" w:sz="0" w:space="0" w:color="auto"/>
            <w:left w:val="none" w:sz="0" w:space="0" w:color="auto"/>
            <w:bottom w:val="none" w:sz="0" w:space="0" w:color="auto"/>
            <w:right w:val="none" w:sz="0" w:space="0" w:color="auto"/>
          </w:divBdr>
        </w:div>
        <w:div w:id="222789321">
          <w:marLeft w:val="0"/>
          <w:marRight w:val="0"/>
          <w:marTop w:val="0"/>
          <w:marBottom w:val="0"/>
          <w:divBdr>
            <w:top w:val="none" w:sz="0" w:space="0" w:color="auto"/>
            <w:left w:val="none" w:sz="0" w:space="0" w:color="auto"/>
            <w:bottom w:val="none" w:sz="0" w:space="0" w:color="auto"/>
            <w:right w:val="none" w:sz="0" w:space="0" w:color="auto"/>
          </w:divBdr>
        </w:div>
        <w:div w:id="222789324">
          <w:marLeft w:val="0"/>
          <w:marRight w:val="0"/>
          <w:marTop w:val="0"/>
          <w:marBottom w:val="0"/>
          <w:divBdr>
            <w:top w:val="none" w:sz="0" w:space="0" w:color="auto"/>
            <w:left w:val="none" w:sz="0" w:space="0" w:color="auto"/>
            <w:bottom w:val="none" w:sz="0" w:space="0" w:color="auto"/>
            <w:right w:val="none" w:sz="0" w:space="0" w:color="auto"/>
          </w:divBdr>
        </w:div>
        <w:div w:id="222789329">
          <w:marLeft w:val="0"/>
          <w:marRight w:val="0"/>
          <w:marTop w:val="0"/>
          <w:marBottom w:val="0"/>
          <w:divBdr>
            <w:top w:val="none" w:sz="0" w:space="0" w:color="auto"/>
            <w:left w:val="none" w:sz="0" w:space="0" w:color="auto"/>
            <w:bottom w:val="none" w:sz="0" w:space="0" w:color="auto"/>
            <w:right w:val="none" w:sz="0" w:space="0" w:color="auto"/>
          </w:divBdr>
        </w:div>
      </w:divsChild>
    </w:div>
    <w:div w:id="222789309">
      <w:marLeft w:val="0"/>
      <w:marRight w:val="0"/>
      <w:marTop w:val="0"/>
      <w:marBottom w:val="0"/>
      <w:divBdr>
        <w:top w:val="none" w:sz="0" w:space="0" w:color="auto"/>
        <w:left w:val="none" w:sz="0" w:space="0" w:color="auto"/>
        <w:bottom w:val="none" w:sz="0" w:space="0" w:color="auto"/>
        <w:right w:val="none" w:sz="0" w:space="0" w:color="auto"/>
      </w:divBdr>
    </w:div>
    <w:div w:id="222789311">
      <w:marLeft w:val="0"/>
      <w:marRight w:val="0"/>
      <w:marTop w:val="0"/>
      <w:marBottom w:val="0"/>
      <w:divBdr>
        <w:top w:val="none" w:sz="0" w:space="0" w:color="auto"/>
        <w:left w:val="none" w:sz="0" w:space="0" w:color="auto"/>
        <w:bottom w:val="none" w:sz="0" w:space="0" w:color="auto"/>
        <w:right w:val="none" w:sz="0" w:space="0" w:color="auto"/>
      </w:divBdr>
    </w:div>
    <w:div w:id="222789312">
      <w:marLeft w:val="0"/>
      <w:marRight w:val="0"/>
      <w:marTop w:val="0"/>
      <w:marBottom w:val="0"/>
      <w:divBdr>
        <w:top w:val="none" w:sz="0" w:space="0" w:color="auto"/>
        <w:left w:val="none" w:sz="0" w:space="0" w:color="auto"/>
        <w:bottom w:val="none" w:sz="0" w:space="0" w:color="auto"/>
        <w:right w:val="none" w:sz="0" w:space="0" w:color="auto"/>
      </w:divBdr>
    </w:div>
    <w:div w:id="222789318">
      <w:marLeft w:val="0"/>
      <w:marRight w:val="0"/>
      <w:marTop w:val="0"/>
      <w:marBottom w:val="0"/>
      <w:divBdr>
        <w:top w:val="none" w:sz="0" w:space="0" w:color="auto"/>
        <w:left w:val="none" w:sz="0" w:space="0" w:color="auto"/>
        <w:bottom w:val="none" w:sz="0" w:space="0" w:color="auto"/>
        <w:right w:val="none" w:sz="0" w:space="0" w:color="auto"/>
      </w:divBdr>
      <w:divsChild>
        <w:div w:id="222789314">
          <w:marLeft w:val="0"/>
          <w:marRight w:val="0"/>
          <w:marTop w:val="0"/>
          <w:marBottom w:val="0"/>
          <w:divBdr>
            <w:top w:val="none" w:sz="0" w:space="0" w:color="auto"/>
            <w:left w:val="none" w:sz="0" w:space="0" w:color="auto"/>
            <w:bottom w:val="none" w:sz="0" w:space="0" w:color="auto"/>
            <w:right w:val="none" w:sz="0" w:space="0" w:color="auto"/>
          </w:divBdr>
        </w:div>
      </w:divsChild>
    </w:div>
    <w:div w:id="222789319">
      <w:marLeft w:val="0"/>
      <w:marRight w:val="0"/>
      <w:marTop w:val="0"/>
      <w:marBottom w:val="0"/>
      <w:divBdr>
        <w:top w:val="none" w:sz="0" w:space="0" w:color="auto"/>
        <w:left w:val="none" w:sz="0" w:space="0" w:color="auto"/>
        <w:bottom w:val="none" w:sz="0" w:space="0" w:color="auto"/>
        <w:right w:val="none" w:sz="0" w:space="0" w:color="auto"/>
      </w:divBdr>
      <w:divsChild>
        <w:div w:id="222789265">
          <w:marLeft w:val="0"/>
          <w:marRight w:val="0"/>
          <w:marTop w:val="0"/>
          <w:marBottom w:val="0"/>
          <w:divBdr>
            <w:top w:val="none" w:sz="0" w:space="0" w:color="auto"/>
            <w:left w:val="none" w:sz="0" w:space="0" w:color="auto"/>
            <w:bottom w:val="none" w:sz="0" w:space="0" w:color="auto"/>
            <w:right w:val="none" w:sz="0" w:space="0" w:color="auto"/>
          </w:divBdr>
        </w:div>
      </w:divsChild>
    </w:div>
    <w:div w:id="222789320">
      <w:marLeft w:val="0"/>
      <w:marRight w:val="0"/>
      <w:marTop w:val="0"/>
      <w:marBottom w:val="0"/>
      <w:divBdr>
        <w:top w:val="none" w:sz="0" w:space="0" w:color="auto"/>
        <w:left w:val="none" w:sz="0" w:space="0" w:color="auto"/>
        <w:bottom w:val="none" w:sz="0" w:space="0" w:color="auto"/>
        <w:right w:val="none" w:sz="0" w:space="0" w:color="auto"/>
      </w:divBdr>
      <w:divsChild>
        <w:div w:id="222789273">
          <w:marLeft w:val="0"/>
          <w:marRight w:val="0"/>
          <w:marTop w:val="0"/>
          <w:marBottom w:val="0"/>
          <w:divBdr>
            <w:top w:val="none" w:sz="0" w:space="0" w:color="auto"/>
            <w:left w:val="none" w:sz="0" w:space="0" w:color="auto"/>
            <w:bottom w:val="none" w:sz="0" w:space="0" w:color="auto"/>
            <w:right w:val="none" w:sz="0" w:space="0" w:color="auto"/>
          </w:divBdr>
        </w:div>
      </w:divsChild>
    </w:div>
    <w:div w:id="222789326">
      <w:marLeft w:val="0"/>
      <w:marRight w:val="0"/>
      <w:marTop w:val="0"/>
      <w:marBottom w:val="0"/>
      <w:divBdr>
        <w:top w:val="none" w:sz="0" w:space="0" w:color="auto"/>
        <w:left w:val="none" w:sz="0" w:space="0" w:color="auto"/>
        <w:bottom w:val="none" w:sz="0" w:space="0" w:color="auto"/>
        <w:right w:val="none" w:sz="0" w:space="0" w:color="auto"/>
      </w:divBdr>
      <w:divsChild>
        <w:div w:id="222789274">
          <w:marLeft w:val="0"/>
          <w:marRight w:val="0"/>
          <w:marTop w:val="0"/>
          <w:marBottom w:val="0"/>
          <w:divBdr>
            <w:top w:val="none" w:sz="0" w:space="0" w:color="auto"/>
            <w:left w:val="none" w:sz="0" w:space="0" w:color="auto"/>
            <w:bottom w:val="none" w:sz="0" w:space="0" w:color="auto"/>
            <w:right w:val="none" w:sz="0" w:space="0" w:color="auto"/>
          </w:divBdr>
        </w:div>
      </w:divsChild>
    </w:div>
    <w:div w:id="222789327">
      <w:marLeft w:val="0"/>
      <w:marRight w:val="0"/>
      <w:marTop w:val="0"/>
      <w:marBottom w:val="0"/>
      <w:divBdr>
        <w:top w:val="none" w:sz="0" w:space="0" w:color="auto"/>
        <w:left w:val="none" w:sz="0" w:space="0" w:color="auto"/>
        <w:bottom w:val="none" w:sz="0" w:space="0" w:color="auto"/>
        <w:right w:val="none" w:sz="0" w:space="0" w:color="auto"/>
      </w:divBdr>
      <w:divsChild>
        <w:div w:id="222789322">
          <w:marLeft w:val="0"/>
          <w:marRight w:val="0"/>
          <w:marTop w:val="0"/>
          <w:marBottom w:val="0"/>
          <w:divBdr>
            <w:top w:val="none" w:sz="0" w:space="0" w:color="auto"/>
            <w:left w:val="none" w:sz="0" w:space="0" w:color="auto"/>
            <w:bottom w:val="none" w:sz="0" w:space="0" w:color="auto"/>
            <w:right w:val="none" w:sz="0" w:space="0" w:color="auto"/>
          </w:divBdr>
        </w:div>
      </w:divsChild>
    </w:div>
    <w:div w:id="222789328">
      <w:marLeft w:val="0"/>
      <w:marRight w:val="0"/>
      <w:marTop w:val="0"/>
      <w:marBottom w:val="0"/>
      <w:divBdr>
        <w:top w:val="none" w:sz="0" w:space="0" w:color="auto"/>
        <w:left w:val="none" w:sz="0" w:space="0" w:color="auto"/>
        <w:bottom w:val="none" w:sz="0" w:space="0" w:color="auto"/>
        <w:right w:val="none" w:sz="0" w:space="0" w:color="auto"/>
      </w:divBdr>
    </w:div>
    <w:div w:id="222789330">
      <w:marLeft w:val="0"/>
      <w:marRight w:val="0"/>
      <w:marTop w:val="0"/>
      <w:marBottom w:val="0"/>
      <w:divBdr>
        <w:top w:val="none" w:sz="0" w:space="0" w:color="auto"/>
        <w:left w:val="none" w:sz="0" w:space="0" w:color="auto"/>
        <w:bottom w:val="none" w:sz="0" w:space="0" w:color="auto"/>
        <w:right w:val="none" w:sz="0" w:space="0" w:color="auto"/>
      </w:divBdr>
    </w:div>
    <w:div w:id="222789332">
      <w:marLeft w:val="0"/>
      <w:marRight w:val="0"/>
      <w:marTop w:val="0"/>
      <w:marBottom w:val="0"/>
      <w:divBdr>
        <w:top w:val="none" w:sz="0" w:space="0" w:color="auto"/>
        <w:left w:val="none" w:sz="0" w:space="0" w:color="auto"/>
        <w:bottom w:val="none" w:sz="0" w:space="0" w:color="auto"/>
        <w:right w:val="none" w:sz="0" w:space="0" w:color="auto"/>
      </w:divBdr>
    </w:div>
    <w:div w:id="222789335">
      <w:marLeft w:val="0"/>
      <w:marRight w:val="0"/>
      <w:marTop w:val="0"/>
      <w:marBottom w:val="0"/>
      <w:divBdr>
        <w:top w:val="none" w:sz="0" w:space="0" w:color="auto"/>
        <w:left w:val="none" w:sz="0" w:space="0" w:color="auto"/>
        <w:bottom w:val="none" w:sz="0" w:space="0" w:color="auto"/>
        <w:right w:val="none" w:sz="0" w:space="0" w:color="auto"/>
      </w:divBdr>
    </w:div>
    <w:div w:id="222789338">
      <w:marLeft w:val="0"/>
      <w:marRight w:val="0"/>
      <w:marTop w:val="0"/>
      <w:marBottom w:val="0"/>
      <w:divBdr>
        <w:top w:val="none" w:sz="0" w:space="0" w:color="auto"/>
        <w:left w:val="none" w:sz="0" w:space="0" w:color="auto"/>
        <w:bottom w:val="none" w:sz="0" w:space="0" w:color="auto"/>
        <w:right w:val="none" w:sz="0" w:space="0" w:color="auto"/>
      </w:divBdr>
    </w:div>
    <w:div w:id="222789339">
      <w:marLeft w:val="0"/>
      <w:marRight w:val="0"/>
      <w:marTop w:val="0"/>
      <w:marBottom w:val="0"/>
      <w:divBdr>
        <w:top w:val="none" w:sz="0" w:space="0" w:color="auto"/>
        <w:left w:val="none" w:sz="0" w:space="0" w:color="auto"/>
        <w:bottom w:val="none" w:sz="0" w:space="0" w:color="auto"/>
        <w:right w:val="none" w:sz="0" w:space="0" w:color="auto"/>
      </w:divBdr>
      <w:divsChild>
        <w:div w:id="222789222">
          <w:marLeft w:val="0"/>
          <w:marRight w:val="0"/>
          <w:marTop w:val="0"/>
          <w:marBottom w:val="0"/>
          <w:divBdr>
            <w:top w:val="none" w:sz="0" w:space="0" w:color="auto"/>
            <w:left w:val="none" w:sz="0" w:space="0" w:color="auto"/>
            <w:bottom w:val="none" w:sz="0" w:space="0" w:color="auto"/>
            <w:right w:val="none" w:sz="0" w:space="0" w:color="auto"/>
          </w:divBdr>
        </w:div>
        <w:div w:id="222789228">
          <w:marLeft w:val="0"/>
          <w:marRight w:val="0"/>
          <w:marTop w:val="0"/>
          <w:marBottom w:val="0"/>
          <w:divBdr>
            <w:top w:val="none" w:sz="0" w:space="0" w:color="auto"/>
            <w:left w:val="none" w:sz="0" w:space="0" w:color="auto"/>
            <w:bottom w:val="none" w:sz="0" w:space="0" w:color="auto"/>
            <w:right w:val="none" w:sz="0" w:space="0" w:color="auto"/>
          </w:divBdr>
        </w:div>
      </w:divsChild>
    </w:div>
    <w:div w:id="222789342">
      <w:marLeft w:val="0"/>
      <w:marRight w:val="0"/>
      <w:marTop w:val="0"/>
      <w:marBottom w:val="0"/>
      <w:divBdr>
        <w:top w:val="none" w:sz="0" w:space="0" w:color="auto"/>
        <w:left w:val="none" w:sz="0" w:space="0" w:color="auto"/>
        <w:bottom w:val="none" w:sz="0" w:space="0" w:color="auto"/>
        <w:right w:val="none" w:sz="0" w:space="0" w:color="auto"/>
      </w:divBdr>
    </w:div>
    <w:div w:id="222789343">
      <w:marLeft w:val="0"/>
      <w:marRight w:val="0"/>
      <w:marTop w:val="0"/>
      <w:marBottom w:val="0"/>
      <w:divBdr>
        <w:top w:val="none" w:sz="0" w:space="0" w:color="auto"/>
        <w:left w:val="none" w:sz="0" w:space="0" w:color="auto"/>
        <w:bottom w:val="none" w:sz="0" w:space="0" w:color="auto"/>
        <w:right w:val="none" w:sz="0" w:space="0" w:color="auto"/>
      </w:divBdr>
    </w:div>
    <w:div w:id="2227893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e.mail.ru\compose\%3fmailto=mailto%253aseminar2@educenter.ru" TargetMode="External"/><Relationship Id="rId4" Type="http://schemas.openxmlformats.org/officeDocument/2006/relationships/settings" Target="settings.xml"/><Relationship Id="rId9" Type="http://schemas.openxmlformats.org/officeDocument/2006/relationships/hyperlink" Target="mailto:fcsm@edu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0A706-C293-4123-B501-D534B269D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4236</Words>
  <Characters>24147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ECC</Company>
  <LinksUpToDate>false</LinksUpToDate>
  <CharactersWithSpaces>28327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Мария Шуваева</cp:lastModifiedBy>
  <cp:revision>3</cp:revision>
  <cp:lastPrinted>2019-10-22T13:16:00Z</cp:lastPrinted>
  <dcterms:created xsi:type="dcterms:W3CDTF">2024-10-15T13:57:00Z</dcterms:created>
  <dcterms:modified xsi:type="dcterms:W3CDTF">2024-10-15T13:59:00Z</dcterms:modified>
</cp:coreProperties>
</file>