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6943" w:rsidRPr="00006943" w:rsidRDefault="00006943" w:rsidP="00253EF8">
      <w:pPr>
        <w:tabs>
          <w:tab w:val="left" w:pos="2552"/>
          <w:tab w:val="left" w:pos="2694"/>
        </w:tabs>
        <w:spacing w:before="24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6943">
        <w:rPr>
          <w:rFonts w:ascii="Times New Roman" w:hAnsi="Times New Roman" w:cs="Times New Roman"/>
          <w:b/>
          <w:sz w:val="24"/>
          <w:szCs w:val="24"/>
        </w:rPr>
        <w:t>Повышения квалификации профессиональных бухгалтеров (40ч)</w:t>
      </w:r>
    </w:p>
    <w:p w:rsidR="009E379B" w:rsidRPr="001A44A2" w:rsidRDefault="00006943" w:rsidP="009E379B">
      <w:pPr>
        <w:tabs>
          <w:tab w:val="left" w:pos="2552"/>
          <w:tab w:val="left" w:pos="2694"/>
        </w:tabs>
        <w:spacing w:before="12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20</w:t>
      </w:r>
      <w:r w:rsidR="009E379B" w:rsidRPr="0045792D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="00B47B4B" w:rsidRPr="0045792D">
        <w:rPr>
          <w:rFonts w:ascii="Times New Roman" w:hAnsi="Times New Roman" w:cs="Times New Roman"/>
          <w:bCs/>
          <w:i/>
          <w:iCs/>
          <w:sz w:val="24"/>
          <w:szCs w:val="24"/>
        </w:rPr>
        <w:t>0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5</w:t>
      </w:r>
      <w:r w:rsidR="009E379B" w:rsidRPr="0045792D">
        <w:rPr>
          <w:rFonts w:ascii="Times New Roman" w:hAnsi="Times New Roman" w:cs="Times New Roman"/>
          <w:bCs/>
          <w:i/>
          <w:iCs/>
          <w:sz w:val="24"/>
          <w:szCs w:val="24"/>
        </w:rPr>
        <w:t>.2</w:t>
      </w:r>
      <w:r w:rsidR="00B47B4B" w:rsidRPr="0045792D">
        <w:rPr>
          <w:rFonts w:ascii="Times New Roman" w:hAnsi="Times New Roman" w:cs="Times New Roman"/>
          <w:bCs/>
          <w:i/>
          <w:iCs/>
          <w:sz w:val="24"/>
          <w:szCs w:val="24"/>
        </w:rPr>
        <w:t>4</w:t>
      </w:r>
      <w:r w:rsidR="009E379B" w:rsidRPr="0045792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– </w:t>
      </w:r>
      <w:r w:rsidR="0045792D" w:rsidRPr="0045792D">
        <w:rPr>
          <w:rFonts w:ascii="Times New Roman" w:hAnsi="Times New Roman" w:cs="Times New Roman"/>
          <w:bCs/>
          <w:i/>
          <w:iCs/>
          <w:sz w:val="24"/>
          <w:szCs w:val="24"/>
        </w:rPr>
        <w:t>3</w:t>
      </w:r>
      <w:r w:rsidR="00EB4402" w:rsidRPr="0045792D">
        <w:rPr>
          <w:rFonts w:ascii="Times New Roman" w:hAnsi="Times New Roman" w:cs="Times New Roman"/>
          <w:bCs/>
          <w:i/>
          <w:iCs/>
          <w:sz w:val="24"/>
          <w:szCs w:val="24"/>
        </w:rPr>
        <w:t>1</w:t>
      </w:r>
      <w:r w:rsidR="009E379B" w:rsidRPr="0045792D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="00B47B4B" w:rsidRPr="0045792D">
        <w:rPr>
          <w:rFonts w:ascii="Times New Roman" w:hAnsi="Times New Roman" w:cs="Times New Roman"/>
          <w:bCs/>
          <w:i/>
          <w:iCs/>
          <w:sz w:val="24"/>
          <w:szCs w:val="24"/>
        </w:rPr>
        <w:t>0</w:t>
      </w:r>
      <w:r w:rsidR="0045792D" w:rsidRPr="0045792D">
        <w:rPr>
          <w:rFonts w:ascii="Times New Roman" w:hAnsi="Times New Roman" w:cs="Times New Roman"/>
          <w:bCs/>
          <w:i/>
          <w:iCs/>
          <w:sz w:val="24"/>
          <w:szCs w:val="24"/>
        </w:rPr>
        <w:t>5</w:t>
      </w:r>
      <w:r w:rsidR="009E379B" w:rsidRPr="0045792D">
        <w:rPr>
          <w:rFonts w:ascii="Times New Roman" w:hAnsi="Times New Roman" w:cs="Times New Roman"/>
          <w:bCs/>
          <w:i/>
          <w:iCs/>
          <w:sz w:val="24"/>
          <w:szCs w:val="24"/>
        </w:rPr>
        <w:t>.2</w:t>
      </w:r>
      <w:r w:rsidR="00B47B4B" w:rsidRPr="0045792D">
        <w:rPr>
          <w:rFonts w:ascii="Times New Roman" w:hAnsi="Times New Roman" w:cs="Times New Roman"/>
          <w:bCs/>
          <w:i/>
          <w:iCs/>
          <w:sz w:val="24"/>
          <w:szCs w:val="24"/>
        </w:rPr>
        <w:t>4</w:t>
      </w:r>
    </w:p>
    <w:p w:rsidR="009E379B" w:rsidRDefault="00EC5B65" w:rsidP="009E379B">
      <w:pPr>
        <w:spacing w:after="12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8386E">
        <w:rPr>
          <w:rFonts w:ascii="Times New Roman" w:hAnsi="Times New Roman" w:cs="Times New Roman"/>
          <w:bCs/>
          <w:i/>
          <w:iCs/>
          <w:sz w:val="24"/>
          <w:szCs w:val="24"/>
        </w:rPr>
        <w:t>Дистанционный формат</w:t>
      </w:r>
    </w:p>
    <w:p w:rsidR="00DF73EA" w:rsidRPr="001A44A2" w:rsidRDefault="00DF73EA" w:rsidP="009E379B">
      <w:pPr>
        <w:spacing w:after="12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D3866">
        <w:rPr>
          <w:rFonts w:ascii="Times New Roman" w:hAnsi="Times New Roman" w:cs="Times New Roman"/>
          <w:b/>
          <w:bCs/>
          <w:iCs/>
          <w:sz w:val="24"/>
          <w:szCs w:val="24"/>
        </w:rPr>
        <w:t>Тематический план</w:t>
      </w:r>
    </w:p>
    <w:tbl>
      <w:tblPr>
        <w:tblStyle w:val="af5"/>
        <w:tblW w:w="10774" w:type="dxa"/>
        <w:tblInd w:w="-176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ook w:val="04A0" w:firstRow="1" w:lastRow="0" w:firstColumn="1" w:lastColumn="0" w:noHBand="0" w:noVBand="1"/>
      </w:tblPr>
      <w:tblGrid>
        <w:gridCol w:w="10774"/>
      </w:tblGrid>
      <w:tr w:rsidR="00DF73EA" w:rsidRPr="00740344" w:rsidTr="00DF73EA">
        <w:trPr>
          <w:trHeight w:val="2943"/>
        </w:trPr>
        <w:tc>
          <w:tcPr>
            <w:tcW w:w="10774" w:type="dxa"/>
            <w:vMerge w:val="restart"/>
          </w:tcPr>
          <w:p w:rsidR="00DF73EA" w:rsidRPr="00E51C00" w:rsidRDefault="00DF73EA" w:rsidP="00DF73EA">
            <w:pPr>
              <w:pStyle w:val="mrcssattr"/>
              <w:spacing w:before="120" w:beforeAutospacing="0" w:after="120" w:afterAutospacing="0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Модуль 1. </w:t>
            </w:r>
            <w:r w:rsidRPr="00E51C00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Налоговые проверки и налоговые риски в 2024 году</w:t>
            </w:r>
          </w:p>
          <w:p w:rsidR="00DF73EA" w:rsidRPr="00E51C00" w:rsidRDefault="00DF73EA" w:rsidP="00E51C00">
            <w:pPr>
              <w:pStyle w:val="mrcssattr"/>
              <w:spacing w:before="0" w:beforeAutospacing="0" w:after="0" w:afterAutospacing="0"/>
              <w:rPr>
                <w:sz w:val="22"/>
                <w:szCs w:val="22"/>
              </w:rPr>
            </w:pPr>
            <w:r w:rsidRPr="00E51C00">
              <w:rPr>
                <w:color w:val="000000"/>
                <w:sz w:val="22"/>
                <w:szCs w:val="22"/>
                <w:shd w:val="clear" w:color="auto" w:fill="FFFFFF"/>
              </w:rPr>
              <w:t>1. Главные тенденции 2024 года по статистике ФНС РФ.</w:t>
            </w:r>
          </w:p>
          <w:p w:rsidR="00DF73EA" w:rsidRPr="00E51C00" w:rsidRDefault="00DF73EA" w:rsidP="00E51C00">
            <w:pPr>
              <w:pStyle w:val="mrcssattr"/>
              <w:spacing w:before="0" w:beforeAutospacing="0" w:after="0" w:afterAutospacing="0"/>
              <w:rPr>
                <w:sz w:val="22"/>
                <w:szCs w:val="22"/>
              </w:rPr>
            </w:pPr>
            <w:r w:rsidRPr="00E51C00">
              <w:rPr>
                <w:color w:val="000000"/>
                <w:sz w:val="22"/>
                <w:szCs w:val="22"/>
                <w:shd w:val="clear" w:color="auto" w:fill="FFFFFF"/>
              </w:rPr>
              <w:t>2. Новое в налоговом администрировании в 2024 году.</w:t>
            </w:r>
          </w:p>
          <w:p w:rsidR="00DF73EA" w:rsidRPr="00E51C00" w:rsidRDefault="00DF73EA" w:rsidP="00E51C00">
            <w:pPr>
              <w:pStyle w:val="mrcssattr"/>
              <w:spacing w:before="0" w:beforeAutospacing="0" w:after="0" w:afterAutospacing="0"/>
              <w:rPr>
                <w:sz w:val="22"/>
                <w:szCs w:val="22"/>
              </w:rPr>
            </w:pPr>
            <w:r w:rsidRPr="00E51C00">
              <w:rPr>
                <w:color w:val="000000"/>
                <w:sz w:val="22"/>
                <w:szCs w:val="22"/>
                <w:shd w:val="clear" w:color="auto" w:fill="FFFFFF"/>
              </w:rPr>
              <w:t>3. В каких случаях налоговые органы могут лишить себя возможности взыскать штраф с налогоплательщиков.</w:t>
            </w:r>
          </w:p>
          <w:p w:rsidR="00DF73EA" w:rsidRPr="00E51C00" w:rsidRDefault="00DF73EA" w:rsidP="00E51C00">
            <w:pPr>
              <w:pStyle w:val="mrcssattr"/>
              <w:spacing w:before="0" w:beforeAutospacing="0" w:after="0" w:afterAutospacing="0"/>
              <w:rPr>
                <w:sz w:val="22"/>
                <w:szCs w:val="22"/>
              </w:rPr>
            </w:pPr>
            <w:r w:rsidRPr="00E51C00">
              <w:rPr>
                <w:color w:val="000000"/>
                <w:sz w:val="22"/>
                <w:szCs w:val="22"/>
                <w:shd w:val="clear" w:color="auto" w:fill="FFFFFF"/>
              </w:rPr>
              <w:t>4. Технология проведения выездных и камеральных налоговых проверок в 2024 году.</w:t>
            </w:r>
          </w:p>
          <w:p w:rsidR="00DF73EA" w:rsidRPr="00E51C00" w:rsidRDefault="00DF73EA" w:rsidP="00E51C00">
            <w:pPr>
              <w:pStyle w:val="mrcssattr"/>
              <w:spacing w:before="0" w:beforeAutospacing="0" w:after="0" w:afterAutospacing="0"/>
              <w:rPr>
                <w:sz w:val="22"/>
                <w:szCs w:val="22"/>
              </w:rPr>
            </w:pPr>
            <w:r w:rsidRPr="00E51C00">
              <w:rPr>
                <w:color w:val="000000"/>
                <w:sz w:val="22"/>
                <w:szCs w:val="22"/>
                <w:shd w:val="clear" w:color="auto" w:fill="FFFFFF"/>
              </w:rPr>
              <w:t>5. Налоговые нарушения и ответственность за их совершение в 2024 году.</w:t>
            </w:r>
          </w:p>
          <w:p w:rsidR="00DF73EA" w:rsidRPr="00E51C00" w:rsidRDefault="00DF73EA" w:rsidP="00E51C00">
            <w:pPr>
              <w:pStyle w:val="mrcssattr"/>
              <w:spacing w:before="0" w:beforeAutospacing="0" w:after="0" w:afterAutospacing="0"/>
              <w:rPr>
                <w:sz w:val="22"/>
                <w:szCs w:val="22"/>
              </w:rPr>
            </w:pPr>
            <w:r w:rsidRPr="00E51C00">
              <w:rPr>
                <w:color w:val="000000"/>
                <w:sz w:val="22"/>
                <w:szCs w:val="22"/>
                <w:shd w:val="clear" w:color="auto" w:fill="FFFFFF"/>
              </w:rPr>
              <w:t>6. Возможности налоговых органов при проведении выездных и камеральных налоговых проверок по начислению налогов, по истребованию документов и пояснений, по взиманию штрафов в 2024 году.</w:t>
            </w:r>
          </w:p>
          <w:p w:rsidR="00DF73EA" w:rsidRPr="00E51C00" w:rsidRDefault="00DF73EA" w:rsidP="00E51C00">
            <w:pPr>
              <w:pStyle w:val="mrcssattr"/>
              <w:spacing w:before="0" w:beforeAutospacing="0" w:after="0" w:afterAutospacing="0"/>
              <w:rPr>
                <w:sz w:val="22"/>
                <w:szCs w:val="22"/>
              </w:rPr>
            </w:pPr>
            <w:r w:rsidRPr="00E51C00">
              <w:rPr>
                <w:color w:val="000000"/>
                <w:sz w:val="22"/>
                <w:szCs w:val="22"/>
                <w:shd w:val="clear" w:color="auto" w:fill="FFFFFF"/>
              </w:rPr>
              <w:t>7. Права налогоплательщиков при проведении налоговых проверок в 2024 году.</w:t>
            </w:r>
          </w:p>
          <w:p w:rsidR="00DF73EA" w:rsidRPr="00E51C00" w:rsidRDefault="00DF73EA" w:rsidP="00E51C00">
            <w:pPr>
              <w:pStyle w:val="mrcssattr"/>
              <w:spacing w:before="0" w:beforeAutospacing="0" w:after="0" w:afterAutospacing="0"/>
              <w:rPr>
                <w:sz w:val="22"/>
                <w:szCs w:val="22"/>
              </w:rPr>
            </w:pPr>
            <w:r w:rsidRPr="00E51C00">
              <w:rPr>
                <w:color w:val="000000"/>
                <w:sz w:val="22"/>
                <w:szCs w:val="22"/>
                <w:shd w:val="clear" w:color="auto" w:fill="FFFFFF"/>
              </w:rPr>
              <w:t>8. Выставление требования по уплате налогов в 2024 году по новым правилам.</w:t>
            </w:r>
          </w:p>
          <w:p w:rsidR="00DF73EA" w:rsidRPr="00E51C00" w:rsidRDefault="00DF73EA" w:rsidP="00E51C00">
            <w:pPr>
              <w:pStyle w:val="mrcssattr"/>
              <w:spacing w:before="0" w:beforeAutospacing="0" w:after="0" w:afterAutospacing="0"/>
              <w:rPr>
                <w:sz w:val="22"/>
                <w:szCs w:val="22"/>
              </w:rPr>
            </w:pPr>
            <w:r w:rsidRPr="00E51C00">
              <w:rPr>
                <w:color w:val="000000"/>
                <w:sz w:val="22"/>
                <w:szCs w:val="22"/>
                <w:shd w:val="clear" w:color="auto" w:fill="FFFFFF"/>
              </w:rPr>
              <w:t>9. Новый порядок взыскания задолженности по налогам в 2024 году.</w:t>
            </w:r>
          </w:p>
          <w:p w:rsidR="00DF73EA" w:rsidRPr="00E51C00" w:rsidRDefault="00DF73EA" w:rsidP="00E51C00">
            <w:pPr>
              <w:pStyle w:val="mrcssattr"/>
              <w:spacing w:before="0" w:beforeAutospacing="0" w:after="0" w:afterAutospacing="0"/>
              <w:rPr>
                <w:sz w:val="22"/>
                <w:szCs w:val="22"/>
              </w:rPr>
            </w:pPr>
            <w:r w:rsidRPr="00E51C00">
              <w:rPr>
                <w:color w:val="000000"/>
                <w:sz w:val="22"/>
                <w:szCs w:val="22"/>
                <w:shd w:val="clear" w:color="auto" w:fill="FFFFFF"/>
              </w:rPr>
              <w:t>10. Технология проведения дополнительных мероприятий налогового контроля в 2024 году.</w:t>
            </w:r>
          </w:p>
          <w:p w:rsidR="00DF73EA" w:rsidRPr="00E51C00" w:rsidRDefault="00DF73EA" w:rsidP="00E51C00">
            <w:pPr>
              <w:pStyle w:val="mrcssattr"/>
              <w:spacing w:before="0" w:beforeAutospacing="0" w:after="0" w:afterAutospacing="0"/>
              <w:rPr>
                <w:sz w:val="22"/>
                <w:szCs w:val="22"/>
              </w:rPr>
            </w:pPr>
            <w:r w:rsidRPr="00E51C00">
              <w:rPr>
                <w:color w:val="000000"/>
                <w:sz w:val="22"/>
                <w:szCs w:val="22"/>
                <w:shd w:val="clear" w:color="auto" w:fill="FFFFFF"/>
              </w:rPr>
              <w:t>11. Вправе ли налоговые органы в 2024 году проводить повторные дополнительные мероприятия налогового контроля.</w:t>
            </w:r>
          </w:p>
          <w:p w:rsidR="00DF73EA" w:rsidRPr="00E51C00" w:rsidRDefault="00DF73EA" w:rsidP="00E51C00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1C00">
              <w:rPr>
                <w:rFonts w:ascii="Times New Roman" w:hAnsi="Times New Roman" w:cs="Times New Roman"/>
                <w:sz w:val="22"/>
                <w:szCs w:val="22"/>
              </w:rPr>
              <w:t>12. В каких случаях налоговые органы не вправе взимать пени, по мнению судов.</w:t>
            </w:r>
          </w:p>
          <w:p w:rsidR="00DF73EA" w:rsidRPr="00E51C00" w:rsidRDefault="00DF73EA" w:rsidP="00E51C00">
            <w:pPr>
              <w:pStyle w:val="mrcssattr"/>
              <w:spacing w:before="0" w:beforeAutospacing="0" w:after="0" w:afterAutospacing="0"/>
              <w:rPr>
                <w:sz w:val="22"/>
                <w:szCs w:val="22"/>
              </w:rPr>
            </w:pPr>
            <w:r w:rsidRPr="00E51C00">
              <w:rPr>
                <w:color w:val="000000"/>
                <w:sz w:val="22"/>
                <w:szCs w:val="22"/>
                <w:shd w:val="clear" w:color="auto" w:fill="FFFFFF"/>
              </w:rPr>
              <w:t>13. Самые значимые решения Верховного суда РФ и судов округов, в ом числе Московского округа, по налоговому администрированию.</w:t>
            </w:r>
          </w:p>
          <w:p w:rsidR="00DF73EA" w:rsidRPr="00E51C00" w:rsidRDefault="00DF73EA" w:rsidP="00E51C00">
            <w:pPr>
              <w:pStyle w:val="mrcssattr"/>
              <w:spacing w:before="0" w:beforeAutospacing="0" w:after="0" w:afterAutospacing="0"/>
              <w:rPr>
                <w:sz w:val="22"/>
                <w:szCs w:val="22"/>
              </w:rPr>
            </w:pPr>
            <w:r w:rsidRPr="00E51C00">
              <w:rPr>
                <w:color w:val="000000"/>
                <w:sz w:val="22"/>
                <w:szCs w:val="22"/>
                <w:shd w:val="clear" w:color="auto" w:fill="FFFFFF"/>
              </w:rPr>
              <w:t>14. Действует ли в 2024 году принцип недопустимости неограниченного по времени налогового контроля.</w:t>
            </w:r>
          </w:p>
          <w:p w:rsidR="00DF73EA" w:rsidRPr="00E51C00" w:rsidRDefault="00DF73EA" w:rsidP="00E51C00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1C00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15. Налоговые риски при заключении различных видов договоров.</w:t>
            </w:r>
          </w:p>
          <w:p w:rsidR="00DF73EA" w:rsidRPr="00E51C00" w:rsidRDefault="00DF73EA" w:rsidP="00E51C00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1C00">
              <w:rPr>
                <w:rFonts w:ascii="Times New Roman" w:hAnsi="Times New Roman" w:cs="Times New Roman"/>
                <w:sz w:val="22"/>
                <w:szCs w:val="22"/>
              </w:rPr>
              <w:t>16. Риск обвинений в отсутствии деловой цели сделки</w:t>
            </w:r>
          </w:p>
          <w:p w:rsidR="00DF73EA" w:rsidRPr="00E51C00" w:rsidRDefault="00DF73EA" w:rsidP="00E51C00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1C00">
              <w:rPr>
                <w:rFonts w:ascii="Times New Roman" w:hAnsi="Times New Roman" w:cs="Times New Roman"/>
                <w:sz w:val="22"/>
                <w:szCs w:val="22"/>
              </w:rPr>
              <w:t>17.Налоговые риски по НДС:</w:t>
            </w:r>
          </w:p>
          <w:p w:rsidR="00DF73EA" w:rsidRPr="00E51C00" w:rsidRDefault="00DF73EA" w:rsidP="00E51C00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1C00">
              <w:rPr>
                <w:rFonts w:ascii="Times New Roman" w:hAnsi="Times New Roman" w:cs="Times New Roman"/>
                <w:sz w:val="22"/>
                <w:szCs w:val="22"/>
              </w:rPr>
              <w:t>17.1. Риск при восстановлении НДС с перечисленного аванса</w:t>
            </w:r>
          </w:p>
          <w:p w:rsidR="00DF73EA" w:rsidRPr="00E51C00" w:rsidRDefault="00DF73EA" w:rsidP="00E51C00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1C00">
              <w:rPr>
                <w:rFonts w:ascii="Times New Roman" w:hAnsi="Times New Roman" w:cs="Times New Roman"/>
                <w:sz w:val="22"/>
                <w:szCs w:val="22"/>
              </w:rPr>
              <w:t>17.2. Риск принятия НДС к вычету после перехода с УСН на ОСНО</w:t>
            </w:r>
          </w:p>
          <w:p w:rsidR="00DF73EA" w:rsidRPr="00E51C00" w:rsidRDefault="00DF73EA" w:rsidP="00E51C00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1C00">
              <w:rPr>
                <w:rFonts w:ascii="Times New Roman" w:hAnsi="Times New Roman" w:cs="Times New Roman"/>
                <w:sz w:val="22"/>
                <w:szCs w:val="22"/>
              </w:rPr>
              <w:t>17.3. Риск вычета НДС инвестором – застройщиком многоквартирного жилого дома</w:t>
            </w:r>
          </w:p>
          <w:p w:rsidR="00DF73EA" w:rsidRPr="00E51C00" w:rsidRDefault="00DF73EA" w:rsidP="00E51C00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1C00">
              <w:rPr>
                <w:rFonts w:ascii="Times New Roman" w:hAnsi="Times New Roman" w:cs="Times New Roman"/>
                <w:sz w:val="22"/>
                <w:szCs w:val="22"/>
              </w:rPr>
              <w:t>17.4. Риск в случае безвозмездной передачи НУАИ</w:t>
            </w:r>
          </w:p>
          <w:p w:rsidR="00DF73EA" w:rsidRPr="00E51C00" w:rsidRDefault="00DF73EA" w:rsidP="00E51C00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1C00">
              <w:rPr>
                <w:rFonts w:ascii="Times New Roman" w:hAnsi="Times New Roman" w:cs="Times New Roman"/>
                <w:sz w:val="22"/>
                <w:szCs w:val="22"/>
              </w:rPr>
              <w:t>17.5. Риски при применении правила «пяти процентов»</w:t>
            </w:r>
          </w:p>
          <w:p w:rsidR="00DF73EA" w:rsidRPr="00E51C00" w:rsidRDefault="00DF73EA" w:rsidP="00E51C00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1C00">
              <w:rPr>
                <w:rFonts w:ascii="Times New Roman" w:hAnsi="Times New Roman" w:cs="Times New Roman"/>
                <w:sz w:val="22"/>
                <w:szCs w:val="22"/>
              </w:rPr>
              <w:t>17.6. Риск в случае передача залогодателем предмета залога залогодержателю</w:t>
            </w:r>
          </w:p>
          <w:p w:rsidR="00DF73EA" w:rsidRPr="00E51C00" w:rsidRDefault="00DF73EA" w:rsidP="00E51C00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1C00">
              <w:rPr>
                <w:rFonts w:ascii="Times New Roman" w:hAnsi="Times New Roman" w:cs="Times New Roman"/>
                <w:sz w:val="22"/>
                <w:szCs w:val="22"/>
              </w:rPr>
              <w:t>17.7. Риск в случае передачи помещений в аренду арендодателем не конечным пользователям, а посредникам</w:t>
            </w:r>
          </w:p>
          <w:p w:rsidR="00DF73EA" w:rsidRPr="00E51C00" w:rsidRDefault="00DF73EA" w:rsidP="00E51C00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1C00">
              <w:rPr>
                <w:rFonts w:ascii="Times New Roman" w:hAnsi="Times New Roman" w:cs="Times New Roman"/>
                <w:sz w:val="22"/>
                <w:szCs w:val="22"/>
              </w:rPr>
              <w:t>17.8. Риск доначислений НДС при списании бракованного товара</w:t>
            </w:r>
          </w:p>
          <w:p w:rsidR="00DF73EA" w:rsidRPr="00E51C00" w:rsidRDefault="00DF73EA" w:rsidP="00E51C00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1C00">
              <w:rPr>
                <w:rFonts w:ascii="Times New Roman" w:hAnsi="Times New Roman" w:cs="Times New Roman"/>
                <w:sz w:val="22"/>
                <w:szCs w:val="22"/>
              </w:rPr>
              <w:t>18. Налоговые риски по налогу на прибыль организаций в 2024 году:</w:t>
            </w:r>
          </w:p>
          <w:p w:rsidR="00DF73EA" w:rsidRPr="00E51C00" w:rsidRDefault="00DF73EA" w:rsidP="00E51C00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1C00">
              <w:rPr>
                <w:rFonts w:ascii="Times New Roman" w:hAnsi="Times New Roman" w:cs="Times New Roman"/>
                <w:sz w:val="22"/>
                <w:szCs w:val="22"/>
              </w:rPr>
              <w:t>18.1. Должен ли налоговый орган учесть амортизационную премию, если это не сделал сам налогоплательщик</w:t>
            </w:r>
          </w:p>
          <w:p w:rsidR="00DF73EA" w:rsidRPr="00E51C00" w:rsidRDefault="00DF73EA" w:rsidP="00E51C00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1C00">
              <w:rPr>
                <w:rFonts w:ascii="Times New Roman" w:hAnsi="Times New Roman" w:cs="Times New Roman"/>
                <w:sz w:val="22"/>
                <w:szCs w:val="22"/>
              </w:rPr>
              <w:t>18.2. Риск ошибиться в сроке полезного использования неотделимых улучшений арендованного имущества</w:t>
            </w:r>
          </w:p>
          <w:p w:rsidR="00DF73EA" w:rsidRPr="00E51C00" w:rsidRDefault="00DF73EA" w:rsidP="00E51C00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1C00">
              <w:rPr>
                <w:rFonts w:ascii="Times New Roman" w:hAnsi="Times New Roman" w:cs="Times New Roman"/>
                <w:sz w:val="22"/>
                <w:szCs w:val="22"/>
              </w:rPr>
              <w:t>18.3. Риск ошибиться в расчете величины внереализационного дохода в случае выигрыша спора в суде</w:t>
            </w:r>
          </w:p>
          <w:p w:rsidR="00DF73EA" w:rsidRPr="00E51C00" w:rsidRDefault="00DF73EA" w:rsidP="00E51C00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1C00">
              <w:rPr>
                <w:rFonts w:ascii="Times New Roman" w:hAnsi="Times New Roman" w:cs="Times New Roman"/>
                <w:sz w:val="22"/>
                <w:szCs w:val="22"/>
              </w:rPr>
              <w:t>18.4. Риск ошибиться в порядке исправления ошибок в налоговом учете</w:t>
            </w:r>
          </w:p>
          <w:p w:rsidR="00DF73EA" w:rsidRPr="00E51C00" w:rsidRDefault="00DF73EA" w:rsidP="00E51C00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1C00">
              <w:rPr>
                <w:rFonts w:ascii="Times New Roman" w:hAnsi="Times New Roman" w:cs="Times New Roman"/>
                <w:sz w:val="22"/>
                <w:szCs w:val="22"/>
              </w:rPr>
              <w:t>18.5. Возможность переноса убытка налоговым органом за налогоплательщика</w:t>
            </w:r>
          </w:p>
          <w:p w:rsidR="00DF73EA" w:rsidRPr="00E51C00" w:rsidRDefault="00DF73EA" w:rsidP="00E51C00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1C00">
              <w:rPr>
                <w:rFonts w:ascii="Times New Roman" w:hAnsi="Times New Roman" w:cs="Times New Roman"/>
                <w:sz w:val="22"/>
                <w:szCs w:val="22"/>
              </w:rPr>
              <w:t>18.6. Начисляется ли амортизация по имуществу, полученному безвозмездно</w:t>
            </w:r>
          </w:p>
          <w:p w:rsidR="00DF73EA" w:rsidRPr="00E51C00" w:rsidRDefault="00DF73EA" w:rsidP="00E51C00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1C00">
              <w:rPr>
                <w:rFonts w:ascii="Times New Roman" w:hAnsi="Times New Roman" w:cs="Times New Roman"/>
                <w:sz w:val="22"/>
                <w:szCs w:val="22"/>
              </w:rPr>
              <w:t>18.7. В каких случаях при безвозмездном пользовании у ссудополучателя не возникает внереализационный доход</w:t>
            </w:r>
          </w:p>
          <w:p w:rsidR="00DF73EA" w:rsidRPr="00E51C00" w:rsidRDefault="00DF73EA" w:rsidP="00E51C00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1C00">
              <w:rPr>
                <w:rFonts w:ascii="Times New Roman" w:hAnsi="Times New Roman" w:cs="Times New Roman"/>
                <w:sz w:val="22"/>
                <w:szCs w:val="22"/>
              </w:rPr>
              <w:t>18.8. Расходы на НИОКР в налоговом учете</w:t>
            </w:r>
          </w:p>
          <w:p w:rsidR="00DF73EA" w:rsidRPr="00E51C00" w:rsidRDefault="00DF73EA" w:rsidP="00E51C00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1C00">
              <w:rPr>
                <w:rFonts w:ascii="Times New Roman" w:hAnsi="Times New Roman" w:cs="Times New Roman"/>
                <w:sz w:val="22"/>
                <w:szCs w:val="22"/>
              </w:rPr>
              <w:t>18.9. «Тонкая грань» между консультационными и рекламными услугами</w:t>
            </w:r>
          </w:p>
          <w:p w:rsidR="00DF73EA" w:rsidRPr="00E51C00" w:rsidRDefault="00DF73EA" w:rsidP="00E51C00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1C00">
              <w:rPr>
                <w:rFonts w:ascii="Times New Roman" w:hAnsi="Times New Roman" w:cs="Times New Roman"/>
                <w:sz w:val="22"/>
                <w:szCs w:val="22"/>
              </w:rPr>
              <w:t>18.10. Как налоговики доказывают занижение налоговой базы по налогу на прибыль</w:t>
            </w:r>
          </w:p>
          <w:p w:rsidR="00DF73EA" w:rsidRPr="00E51C00" w:rsidRDefault="00DF73EA" w:rsidP="00E51C00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1C00">
              <w:rPr>
                <w:rFonts w:ascii="Times New Roman" w:hAnsi="Times New Roman" w:cs="Times New Roman"/>
                <w:sz w:val="22"/>
                <w:szCs w:val="22"/>
              </w:rPr>
              <w:t>19. Налоговые риски по налогу на имущество организаций:</w:t>
            </w:r>
          </w:p>
          <w:p w:rsidR="00DF73EA" w:rsidRPr="00E51C00" w:rsidRDefault="00DF73EA" w:rsidP="00E51C00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1C00">
              <w:rPr>
                <w:rFonts w:ascii="Times New Roman" w:hAnsi="Times New Roman" w:cs="Times New Roman"/>
                <w:sz w:val="22"/>
                <w:szCs w:val="22"/>
              </w:rPr>
              <w:t>19.1. Налоговые риски по налогу на имущество при переквалификации объектов как имущества недвижимого</w:t>
            </w:r>
          </w:p>
          <w:p w:rsidR="00DF73EA" w:rsidRPr="00E51C00" w:rsidRDefault="00DF73EA" w:rsidP="00E51C00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1C00">
              <w:rPr>
                <w:rFonts w:ascii="Times New Roman" w:hAnsi="Times New Roman" w:cs="Times New Roman"/>
                <w:sz w:val="22"/>
                <w:szCs w:val="22"/>
              </w:rPr>
              <w:t>19.2. Можно ли уменьшить налоговую базу на сумму НДС</w:t>
            </w:r>
          </w:p>
          <w:p w:rsidR="00DF73EA" w:rsidRPr="00E51C00" w:rsidRDefault="00DF73EA" w:rsidP="00E51C00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1C00">
              <w:rPr>
                <w:rFonts w:ascii="Times New Roman" w:hAnsi="Times New Roman" w:cs="Times New Roman"/>
                <w:sz w:val="22"/>
                <w:szCs w:val="22"/>
              </w:rPr>
              <w:t>19.3. Своевременность определения налоговой базы по налогу на имущество</w:t>
            </w:r>
          </w:p>
          <w:p w:rsidR="00DF73EA" w:rsidRPr="00E51C00" w:rsidRDefault="00DF73EA" w:rsidP="00E51C00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1C0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20. Налоговые риски по земельному налогу</w:t>
            </w:r>
          </w:p>
          <w:p w:rsidR="00DF73EA" w:rsidRPr="00E51C00" w:rsidRDefault="00DF73EA" w:rsidP="00E51C00">
            <w:pPr>
              <w:pStyle w:val="mrcssattr"/>
              <w:spacing w:before="0" w:beforeAutospacing="0" w:after="0" w:afterAutospacing="0"/>
              <w:rPr>
                <w:sz w:val="22"/>
                <w:szCs w:val="22"/>
              </w:rPr>
            </w:pPr>
            <w:r w:rsidRPr="00E51C00">
              <w:rPr>
                <w:color w:val="000000"/>
                <w:sz w:val="22"/>
                <w:szCs w:val="22"/>
                <w:shd w:val="clear" w:color="auto" w:fill="FFFFFF"/>
              </w:rPr>
              <w:t>20.1. Применение повышающих коэффициентов при расчете земельного налога</w:t>
            </w:r>
          </w:p>
          <w:p w:rsidR="00DF73EA" w:rsidRPr="00E51C00" w:rsidRDefault="00DF73EA" w:rsidP="00E51C00">
            <w:pPr>
              <w:pStyle w:val="mrcssattr"/>
              <w:spacing w:before="0" w:beforeAutospacing="0" w:after="0" w:afterAutospacing="0"/>
              <w:rPr>
                <w:sz w:val="22"/>
                <w:szCs w:val="22"/>
              </w:rPr>
            </w:pPr>
            <w:r w:rsidRPr="00E51C00">
              <w:rPr>
                <w:color w:val="000000"/>
                <w:sz w:val="22"/>
                <w:szCs w:val="22"/>
                <w:shd w:val="clear" w:color="auto" w:fill="FFFFFF"/>
              </w:rPr>
              <w:t>20.2. Применении пониженной ставки земельного налога</w:t>
            </w:r>
          </w:p>
          <w:p w:rsidR="00DF73EA" w:rsidRPr="00E51C00" w:rsidRDefault="00DF73EA" w:rsidP="00E51C00">
            <w:pPr>
              <w:spacing w:before="12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51C00">
              <w:rPr>
                <w:rFonts w:ascii="Times New Roman" w:hAnsi="Times New Roman" w:cs="Times New Roman"/>
                <w:bCs/>
                <w:u w:val="single"/>
              </w:rPr>
              <w:t>Лектор</w:t>
            </w:r>
            <w:r w:rsidRPr="00E51C00">
              <w:rPr>
                <w:rFonts w:ascii="Times New Roman" w:hAnsi="Times New Roman" w:cs="Times New Roman"/>
                <w:bCs/>
              </w:rPr>
              <w:t xml:space="preserve">: </w:t>
            </w:r>
            <w:r w:rsidRPr="00E51C00">
              <w:rPr>
                <w:rFonts w:ascii="Times New Roman" w:hAnsi="Times New Roman" w:cs="Times New Roman"/>
                <w:b/>
                <w:bCs/>
              </w:rPr>
              <w:t>Матиташвили Александр Арсенович</w:t>
            </w:r>
            <w:r w:rsidRPr="00E51C00">
              <w:rPr>
                <w:rFonts w:ascii="Times New Roman" w:hAnsi="Times New Roman" w:cs="Times New Roman"/>
                <w:bCs/>
              </w:rPr>
              <w:t xml:space="preserve"> – Ведущий преподаватель Института МФЦ, Аудиторская фирма «МББ-Аудит», руководитель департамента консультационных услуг, налоговый консультант, адвокат.</w:t>
            </w:r>
          </w:p>
        </w:tc>
      </w:tr>
      <w:tr w:rsidR="00DF73EA" w:rsidRPr="00740344" w:rsidTr="00DF73EA">
        <w:trPr>
          <w:trHeight w:val="3863"/>
        </w:trPr>
        <w:tc>
          <w:tcPr>
            <w:tcW w:w="10774" w:type="dxa"/>
            <w:vMerge/>
          </w:tcPr>
          <w:p w:rsidR="00DF73EA" w:rsidRPr="00B76C0C" w:rsidRDefault="00DF73EA" w:rsidP="00B76C0C">
            <w:pPr>
              <w:spacing w:before="120" w:after="12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DF73EA" w:rsidRPr="00740344" w:rsidTr="00DF73EA">
        <w:trPr>
          <w:trHeight w:val="3739"/>
        </w:trPr>
        <w:tc>
          <w:tcPr>
            <w:tcW w:w="10774" w:type="dxa"/>
            <w:vMerge/>
          </w:tcPr>
          <w:p w:rsidR="00DF73EA" w:rsidRPr="00B76C0C" w:rsidRDefault="00DF73EA" w:rsidP="00B76C0C">
            <w:pPr>
              <w:spacing w:before="120" w:after="12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DF73EA" w:rsidRPr="00740344" w:rsidTr="00253EF8">
        <w:trPr>
          <w:trHeight w:val="1111"/>
        </w:trPr>
        <w:tc>
          <w:tcPr>
            <w:tcW w:w="10774" w:type="dxa"/>
            <w:vMerge/>
          </w:tcPr>
          <w:p w:rsidR="00DF73EA" w:rsidRPr="00B76C0C" w:rsidRDefault="00DF73EA" w:rsidP="00B76C0C">
            <w:pPr>
              <w:spacing w:before="120" w:after="12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DF73EA" w:rsidRPr="00740344" w:rsidTr="00DF73EA">
        <w:trPr>
          <w:trHeight w:val="1109"/>
        </w:trPr>
        <w:tc>
          <w:tcPr>
            <w:tcW w:w="10774" w:type="dxa"/>
            <w:vMerge/>
          </w:tcPr>
          <w:p w:rsidR="00DF73EA" w:rsidRPr="00B76C0C" w:rsidRDefault="00DF73EA" w:rsidP="00B76C0C">
            <w:pPr>
              <w:spacing w:before="120" w:after="12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DF73EA" w:rsidRPr="000A4AF7" w:rsidTr="00DF73EA">
        <w:trPr>
          <w:trHeight w:val="396"/>
        </w:trPr>
        <w:tc>
          <w:tcPr>
            <w:tcW w:w="10774" w:type="dxa"/>
            <w:vAlign w:val="bottom"/>
          </w:tcPr>
          <w:p w:rsidR="00DF73EA" w:rsidRPr="00D93124" w:rsidRDefault="00DF73EA" w:rsidP="00DF73EA">
            <w:pPr>
              <w:shd w:val="clear" w:color="auto" w:fill="FFFFFF"/>
              <w:spacing w:before="120" w:after="120"/>
              <w:rPr>
                <w:color w:val="2C2D2E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color w:val="2C2D2E"/>
                <w:sz w:val="24"/>
                <w:szCs w:val="24"/>
              </w:rPr>
              <w:t xml:space="preserve">Модель 2. </w:t>
            </w:r>
            <w:r w:rsidRPr="00D93124">
              <w:rPr>
                <w:rFonts w:ascii="Times New Roman" w:hAnsi="Times New Roman" w:cs="Times New Roman"/>
                <w:b/>
                <w:color w:val="2C2D2E"/>
                <w:sz w:val="24"/>
                <w:szCs w:val="24"/>
              </w:rPr>
              <w:t>НДФЛ и страховые взносы в 2024 году: важные изменения. Отчетность за полугодие</w:t>
            </w:r>
          </w:p>
          <w:p w:rsidR="00DF73EA" w:rsidRPr="00D93124" w:rsidRDefault="00DF73EA" w:rsidP="00386704">
            <w:pPr>
              <w:spacing w:after="120" w:line="259" w:lineRule="auto"/>
              <w:ind w:left="142"/>
              <w:rPr>
                <w:rFonts w:ascii="Times New Roman" w:hAnsi="Times New Roman" w:cs="Times New Roman"/>
              </w:rPr>
            </w:pPr>
            <w:r w:rsidRPr="00D93124">
              <w:rPr>
                <w:rFonts w:ascii="Calibri" w:hAnsi="Calibri" w:cs="Times New Roman"/>
              </w:rPr>
              <w:t>•</w:t>
            </w:r>
            <w:r w:rsidRPr="00D93124">
              <w:rPr>
                <w:rFonts w:ascii="Calibri" w:hAnsi="Calibri" w:cs="Times New Roman"/>
              </w:rPr>
              <w:tab/>
            </w:r>
            <w:r w:rsidRPr="00D93124">
              <w:rPr>
                <w:rFonts w:ascii="Times New Roman" w:hAnsi="Times New Roman" w:cs="Times New Roman"/>
                <w:b/>
              </w:rPr>
              <w:t>НДФЛ и отчетность</w:t>
            </w:r>
            <w:r w:rsidRPr="00D93124">
              <w:rPr>
                <w:rFonts w:ascii="Times New Roman" w:hAnsi="Times New Roman" w:cs="Times New Roman"/>
              </w:rPr>
              <w:t xml:space="preserve">.  Новый порядок исчисления, удержания с 2024 года. Новые сроки уплаты НДФЛ два раза в месяц. Уведомлению налоговых органов об удержанной сумме налога как минимум два раза в месяц. Особенности определения налогооблагаемой базы по НДФЛ налоговыми агентами с компенсационных выплат, в том числе дистанционным работникам. Объект налогообложения у </w:t>
            </w:r>
            <w:proofErr w:type="spellStart"/>
            <w:r w:rsidRPr="00D93124">
              <w:rPr>
                <w:rFonts w:ascii="Times New Roman" w:hAnsi="Times New Roman" w:cs="Times New Roman"/>
              </w:rPr>
              <w:t>дистанционника</w:t>
            </w:r>
            <w:proofErr w:type="spellEnd"/>
            <w:r w:rsidRPr="00D93124">
              <w:rPr>
                <w:rFonts w:ascii="Times New Roman" w:hAnsi="Times New Roman" w:cs="Times New Roman"/>
              </w:rPr>
              <w:t>-нерезидента с 2024 года и ставки. Лимит необлагаемых выплат работникам с разъездным характером работы и вахтовикам. Новая форма 6-НДФЛ начиная с 2024 года. Новые принципы отражения доходов и налога в отчетности. Штрафы за ошибки в отчетах по НДФЛ и пр.</w:t>
            </w:r>
          </w:p>
          <w:p w:rsidR="00DF73EA" w:rsidRPr="00D93124" w:rsidRDefault="00DF73EA" w:rsidP="00386704">
            <w:pPr>
              <w:numPr>
                <w:ilvl w:val="0"/>
                <w:numId w:val="10"/>
              </w:numPr>
              <w:spacing w:after="120" w:line="259" w:lineRule="auto"/>
              <w:ind w:left="142" w:firstLine="0"/>
              <w:contextualSpacing/>
              <w:jc w:val="left"/>
              <w:rPr>
                <w:rFonts w:ascii="Times New Roman" w:hAnsi="Times New Roman" w:cs="Times New Roman"/>
              </w:rPr>
            </w:pPr>
            <w:r w:rsidRPr="00D93124">
              <w:rPr>
                <w:rFonts w:ascii="Times New Roman" w:hAnsi="Times New Roman" w:cs="Times New Roman"/>
                <w:b/>
              </w:rPr>
              <w:t>Страховые взносы и отчетность</w:t>
            </w:r>
            <w:r w:rsidRPr="00D93124">
              <w:rPr>
                <w:rFonts w:ascii="Times New Roman" w:hAnsi="Times New Roman" w:cs="Times New Roman"/>
              </w:rPr>
              <w:t xml:space="preserve">. Правила исчисления и уплаты страховых взносов в 2024 году. Величина предельной базы в 2024 году. Тарифы страховых взносов. Пониженные тарифы для страхователей, обязанность применения МСП. Особенности определения объекта для начисления страховых взносов, в том числе по договорам ГПХ и с иностранными работниками. Выплаты, не облагаемые страховыми взносами., в том числе дистанционным работникам.  Лимит необлагаемых выплат работникам с разъездным характером работы и вахтовикам.  Особенности исчисления и уплаты взносов организациями, имеющими обособленные подразделения. Обновленная форма расчета по страховым взносам: особенности формирования и представления. </w:t>
            </w:r>
          </w:p>
          <w:p w:rsidR="00DF73EA" w:rsidRPr="00D93124" w:rsidRDefault="00DF73EA" w:rsidP="00386704">
            <w:pPr>
              <w:numPr>
                <w:ilvl w:val="0"/>
                <w:numId w:val="10"/>
              </w:numPr>
              <w:spacing w:after="120" w:line="259" w:lineRule="auto"/>
              <w:ind w:left="142" w:firstLine="0"/>
              <w:contextualSpacing/>
              <w:jc w:val="left"/>
              <w:rPr>
                <w:rFonts w:ascii="Times New Roman" w:hAnsi="Times New Roman" w:cs="Times New Roman"/>
              </w:rPr>
            </w:pPr>
            <w:r w:rsidRPr="00D93124">
              <w:rPr>
                <w:rFonts w:ascii="Times New Roman" w:hAnsi="Times New Roman" w:cs="Times New Roman"/>
                <w:b/>
              </w:rPr>
              <w:t>Единая форма отчетности в социальный фонд (ЕФС-1):</w:t>
            </w:r>
            <w:r w:rsidRPr="00D93124">
              <w:rPr>
                <w:rFonts w:ascii="Times New Roman" w:hAnsi="Times New Roman" w:cs="Times New Roman"/>
              </w:rPr>
              <w:t xml:space="preserve"> порядок формирования и сроки представления.  Ответственность за неподачу (не своевременную подачу).</w:t>
            </w:r>
          </w:p>
          <w:p w:rsidR="00DF73EA" w:rsidRPr="00112F44" w:rsidRDefault="00DF73EA" w:rsidP="00386704">
            <w:pPr>
              <w:spacing w:line="259" w:lineRule="auto"/>
              <w:ind w:left="142"/>
              <w:rPr>
                <w:rFonts w:ascii="Times New Roman" w:hAnsi="Times New Roman" w:cs="Times New Roman"/>
                <w:b/>
              </w:rPr>
            </w:pPr>
            <w:r w:rsidRPr="00D93124">
              <w:rPr>
                <w:rFonts w:ascii="Times New Roman" w:hAnsi="Times New Roman" w:cs="Times New Roman"/>
                <w:bCs/>
                <w:u w:val="single"/>
              </w:rPr>
              <w:t xml:space="preserve">Лектор: </w:t>
            </w:r>
            <w:r w:rsidRPr="00D93124">
              <w:rPr>
                <w:rFonts w:ascii="Times New Roman" w:hAnsi="Times New Roman" w:cs="Times New Roman"/>
                <w:b/>
                <w:bCs/>
              </w:rPr>
              <w:t>Тарасова Татьяна Викторовна</w:t>
            </w:r>
            <w:r w:rsidRPr="00D93124">
              <w:rPr>
                <w:rFonts w:ascii="Times New Roman" w:hAnsi="Times New Roman" w:cs="Times New Roman"/>
                <w:bCs/>
              </w:rPr>
              <w:t xml:space="preserve"> - ведущий преподаватель Института МФЦ, аттестованный аудитор, советник налоговой службы II ранга, эксперт-консультант</w:t>
            </w:r>
            <w:r w:rsidRPr="00D9312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DF73EA" w:rsidRPr="000A4AF7" w:rsidTr="00DF73EA">
        <w:trPr>
          <w:trHeight w:val="396"/>
        </w:trPr>
        <w:tc>
          <w:tcPr>
            <w:tcW w:w="10774" w:type="dxa"/>
            <w:vAlign w:val="bottom"/>
          </w:tcPr>
          <w:p w:rsidR="00DF73EA" w:rsidRPr="00112F44" w:rsidRDefault="00DF73EA" w:rsidP="00DF73EA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Модуль 3. </w:t>
            </w:r>
            <w:r w:rsidRPr="00112F44">
              <w:rPr>
                <w:rFonts w:ascii="Times New Roman" w:hAnsi="Times New Roman" w:cs="Times New Roman"/>
                <w:b/>
              </w:rPr>
              <w:t>Переход на ФСБУ 14/2022 «Нематериальные активы». Проблемы документального оформления.</w:t>
            </w:r>
          </w:p>
          <w:p w:rsidR="00DF73EA" w:rsidRPr="00112F44" w:rsidRDefault="00DF73EA" w:rsidP="00DC558D">
            <w:pPr>
              <w:rPr>
                <w:rFonts w:ascii="Times New Roman" w:hAnsi="Times New Roman" w:cs="Times New Roman"/>
              </w:rPr>
            </w:pPr>
            <w:r w:rsidRPr="00112F44">
              <w:rPr>
                <w:rFonts w:ascii="Times New Roman" w:hAnsi="Times New Roman" w:cs="Times New Roman"/>
              </w:rPr>
              <w:t xml:space="preserve">На вебинаре будут рассмотрены вопросы документального оформления операций при переходе на новый стандарт и дальнейшей работе. Материал подготовлен с учетом анализа ошибок, выявленных в ходе аудиторских проверок. </w:t>
            </w:r>
          </w:p>
          <w:p w:rsidR="00DF73EA" w:rsidRPr="00112F44" w:rsidRDefault="00DF73EA" w:rsidP="00386704">
            <w:pPr>
              <w:pStyle w:val="ab"/>
              <w:numPr>
                <w:ilvl w:val="0"/>
                <w:numId w:val="34"/>
              </w:numPr>
              <w:spacing w:after="0" w:line="259" w:lineRule="auto"/>
              <w:ind w:left="426"/>
              <w:rPr>
                <w:rFonts w:ascii="Times New Roman" w:hAnsi="Times New Roman" w:cs="Times New Roman"/>
              </w:rPr>
            </w:pPr>
            <w:r w:rsidRPr="00112F44">
              <w:rPr>
                <w:rFonts w:ascii="Times New Roman" w:hAnsi="Times New Roman" w:cs="Times New Roman"/>
              </w:rPr>
              <w:t xml:space="preserve">Сфера применения ФСБУ 14/2022.  Что можно упростить малым предприятиям. Особенности составления Учетной политики. </w:t>
            </w:r>
          </w:p>
          <w:p w:rsidR="00DF73EA" w:rsidRPr="00112F44" w:rsidRDefault="00DF73EA" w:rsidP="00386704">
            <w:pPr>
              <w:pStyle w:val="ab"/>
              <w:numPr>
                <w:ilvl w:val="0"/>
                <w:numId w:val="34"/>
              </w:numPr>
              <w:spacing w:after="0" w:line="259" w:lineRule="auto"/>
              <w:ind w:left="426" w:hanging="357"/>
              <w:rPr>
                <w:rFonts w:ascii="Times New Roman" w:hAnsi="Times New Roman" w:cs="Times New Roman"/>
              </w:rPr>
            </w:pPr>
            <w:r w:rsidRPr="00112F44">
              <w:rPr>
                <w:rFonts w:ascii="Times New Roman" w:hAnsi="Times New Roman" w:cs="Times New Roman"/>
              </w:rPr>
              <w:t xml:space="preserve">Этапы перехода на ФСБУ 14/2022. </w:t>
            </w:r>
          </w:p>
          <w:p w:rsidR="00DF73EA" w:rsidRPr="00112F44" w:rsidRDefault="00DF73EA" w:rsidP="00386704">
            <w:pPr>
              <w:pStyle w:val="ab"/>
              <w:numPr>
                <w:ilvl w:val="0"/>
                <w:numId w:val="34"/>
              </w:numPr>
              <w:spacing w:after="0" w:line="259" w:lineRule="auto"/>
              <w:ind w:left="426" w:hanging="357"/>
              <w:rPr>
                <w:rFonts w:ascii="Times New Roman" w:hAnsi="Times New Roman" w:cs="Times New Roman"/>
              </w:rPr>
            </w:pPr>
            <w:r w:rsidRPr="00112F44">
              <w:rPr>
                <w:rFonts w:ascii="Times New Roman" w:hAnsi="Times New Roman" w:cs="Times New Roman"/>
              </w:rPr>
              <w:t xml:space="preserve">Особенности проведения и оформления инвентаризации с учетом новых ФСБУ.  </w:t>
            </w:r>
          </w:p>
          <w:p w:rsidR="00DF73EA" w:rsidRPr="00112F44" w:rsidRDefault="00DF73EA" w:rsidP="00386704">
            <w:pPr>
              <w:pStyle w:val="ab"/>
              <w:numPr>
                <w:ilvl w:val="0"/>
                <w:numId w:val="34"/>
              </w:numPr>
              <w:spacing w:after="0" w:line="259" w:lineRule="auto"/>
              <w:ind w:left="426" w:hanging="357"/>
              <w:rPr>
                <w:rFonts w:ascii="Times New Roman" w:hAnsi="Times New Roman" w:cs="Times New Roman"/>
              </w:rPr>
            </w:pPr>
            <w:r w:rsidRPr="00112F44">
              <w:rPr>
                <w:rFonts w:ascii="Times New Roman" w:hAnsi="Times New Roman" w:cs="Times New Roman"/>
              </w:rPr>
              <w:t>Критерии признания НМА. Классификация НМА с учетом рекомендаций аудиторов.</w:t>
            </w:r>
          </w:p>
          <w:p w:rsidR="00DF73EA" w:rsidRPr="00112F44" w:rsidRDefault="00DF73EA" w:rsidP="00386704">
            <w:pPr>
              <w:pStyle w:val="ab"/>
              <w:numPr>
                <w:ilvl w:val="0"/>
                <w:numId w:val="34"/>
              </w:numPr>
              <w:spacing w:after="0" w:line="259" w:lineRule="auto"/>
              <w:ind w:left="426" w:hanging="357"/>
              <w:rPr>
                <w:rFonts w:ascii="Times New Roman" w:hAnsi="Times New Roman" w:cs="Times New Roman"/>
              </w:rPr>
            </w:pPr>
            <w:r w:rsidRPr="00112F44">
              <w:rPr>
                <w:rFonts w:ascii="Times New Roman" w:hAnsi="Times New Roman" w:cs="Times New Roman"/>
              </w:rPr>
              <w:t xml:space="preserve">Тестирование на обесценение.  </w:t>
            </w:r>
          </w:p>
          <w:p w:rsidR="00DF73EA" w:rsidRPr="00112F44" w:rsidRDefault="00DF73EA" w:rsidP="00386704">
            <w:pPr>
              <w:pStyle w:val="ab"/>
              <w:numPr>
                <w:ilvl w:val="0"/>
                <w:numId w:val="34"/>
              </w:numPr>
              <w:spacing w:after="0" w:line="259" w:lineRule="auto"/>
              <w:ind w:left="426" w:hanging="357"/>
              <w:rPr>
                <w:rFonts w:ascii="Times New Roman" w:hAnsi="Times New Roman" w:cs="Times New Roman"/>
              </w:rPr>
            </w:pPr>
            <w:r w:rsidRPr="00112F44">
              <w:rPr>
                <w:rFonts w:ascii="Times New Roman" w:hAnsi="Times New Roman" w:cs="Times New Roman"/>
              </w:rPr>
              <w:t>Организация системы внутреннего контроля малоценных НМА. Варианты учета и документирования.</w:t>
            </w:r>
          </w:p>
          <w:p w:rsidR="00DF73EA" w:rsidRPr="00112F44" w:rsidRDefault="00DF73EA" w:rsidP="00386704">
            <w:pPr>
              <w:pStyle w:val="ab"/>
              <w:numPr>
                <w:ilvl w:val="0"/>
                <w:numId w:val="34"/>
              </w:numPr>
              <w:spacing w:after="0" w:line="259" w:lineRule="auto"/>
              <w:ind w:left="426" w:hanging="357"/>
              <w:rPr>
                <w:rFonts w:ascii="Times New Roman" w:hAnsi="Times New Roman" w:cs="Times New Roman"/>
              </w:rPr>
            </w:pPr>
            <w:r w:rsidRPr="00112F44">
              <w:rPr>
                <w:rFonts w:ascii="Times New Roman" w:hAnsi="Times New Roman" w:cs="Times New Roman"/>
              </w:rPr>
              <w:t>Профессиональное суждение. Что это и как оформить?</w:t>
            </w:r>
          </w:p>
          <w:p w:rsidR="00DF73EA" w:rsidRPr="00112F44" w:rsidRDefault="00DF73EA" w:rsidP="00386704">
            <w:pPr>
              <w:pStyle w:val="ab"/>
              <w:numPr>
                <w:ilvl w:val="0"/>
                <w:numId w:val="34"/>
              </w:numPr>
              <w:spacing w:after="0" w:line="259" w:lineRule="auto"/>
              <w:ind w:left="426" w:hanging="357"/>
              <w:rPr>
                <w:rFonts w:ascii="Times New Roman" w:hAnsi="Times New Roman" w:cs="Times New Roman"/>
              </w:rPr>
            </w:pPr>
            <w:r w:rsidRPr="00112F44">
              <w:rPr>
                <w:rFonts w:ascii="Times New Roman" w:hAnsi="Times New Roman" w:cs="Times New Roman"/>
              </w:rPr>
              <w:t xml:space="preserve">Особенности учета программного обеспечения.  Модернизация в бухгалтерском и налоговом учете.  Тонкости терминологии. </w:t>
            </w:r>
          </w:p>
          <w:p w:rsidR="00DF73EA" w:rsidRDefault="00DF73EA" w:rsidP="00386704">
            <w:pPr>
              <w:pStyle w:val="ab"/>
              <w:numPr>
                <w:ilvl w:val="0"/>
                <w:numId w:val="34"/>
              </w:numPr>
              <w:spacing w:after="0" w:line="259" w:lineRule="auto"/>
              <w:ind w:left="426" w:hanging="357"/>
              <w:rPr>
                <w:rFonts w:ascii="Times New Roman" w:hAnsi="Times New Roman" w:cs="Times New Roman"/>
              </w:rPr>
            </w:pPr>
            <w:r w:rsidRPr="00112F44">
              <w:rPr>
                <w:rFonts w:ascii="Times New Roman" w:hAnsi="Times New Roman" w:cs="Times New Roman"/>
              </w:rPr>
              <w:t xml:space="preserve">Новое в учете НИОКР.  Сложные вопросы классификации расходов.  Документальное подтверждение формирования первоначальной стоимости. </w:t>
            </w:r>
          </w:p>
          <w:p w:rsidR="00DF73EA" w:rsidRPr="00112F44" w:rsidRDefault="00DF73EA" w:rsidP="00DC558D">
            <w:pPr>
              <w:spacing w:before="120"/>
              <w:ind w:left="142"/>
              <w:contextualSpacing/>
              <w:jc w:val="left"/>
              <w:rPr>
                <w:rFonts w:ascii="Times New Roman" w:hAnsi="Times New Roman" w:cs="Times New Roman"/>
                <w:b/>
                <w:spacing w:val="-6"/>
              </w:rPr>
            </w:pPr>
            <w:r w:rsidRPr="00112F44">
              <w:rPr>
                <w:rFonts w:ascii="Times New Roman" w:hAnsi="Times New Roman" w:cs="Times New Roman"/>
                <w:bCs/>
                <w:u w:val="single"/>
              </w:rPr>
              <w:t xml:space="preserve">Лектор: </w:t>
            </w:r>
            <w:r w:rsidRPr="00D93124">
              <w:rPr>
                <w:rFonts w:ascii="Times New Roman" w:hAnsi="Times New Roman" w:cs="Times New Roman"/>
                <w:b/>
                <w:bCs/>
              </w:rPr>
              <w:t>Анашкина Ирина Станиславовна</w:t>
            </w:r>
            <w:r w:rsidRPr="00D93124">
              <w:rPr>
                <w:rFonts w:ascii="Times New Roman" w:hAnsi="Times New Roman" w:cs="Times New Roman"/>
                <w:bCs/>
              </w:rPr>
              <w:t xml:space="preserve"> - ведущий преподаватель Института МФЦ, аттестованный аудитор</w:t>
            </w:r>
          </w:p>
        </w:tc>
      </w:tr>
    </w:tbl>
    <w:p w:rsidR="00A81CC3" w:rsidRPr="00386EB5" w:rsidRDefault="00A81CC3" w:rsidP="00E54621">
      <w:pPr>
        <w:pStyle w:val="contents"/>
        <w:spacing w:before="120" w:beforeAutospacing="0" w:after="0" w:afterAutospacing="0"/>
        <w:jc w:val="right"/>
        <w:rPr>
          <w:rFonts w:ascii="Times New Roman" w:hAnsi="Times New Roman" w:cs="Times New Roman"/>
          <w:i/>
          <w:sz w:val="22"/>
          <w:szCs w:val="22"/>
        </w:rPr>
      </w:pPr>
      <w:r w:rsidRPr="00386EB5">
        <w:rPr>
          <w:rFonts w:ascii="Times New Roman" w:hAnsi="Times New Roman" w:cs="Times New Roman"/>
          <w:i/>
          <w:sz w:val="22"/>
          <w:szCs w:val="22"/>
        </w:rPr>
        <w:t xml:space="preserve">Запись к просмотру </w:t>
      </w:r>
      <w:r>
        <w:rPr>
          <w:rFonts w:ascii="Times New Roman" w:hAnsi="Times New Roman" w:cs="Times New Roman"/>
          <w:i/>
          <w:sz w:val="22"/>
          <w:szCs w:val="22"/>
        </w:rPr>
        <w:t>занятий</w:t>
      </w:r>
      <w:r w:rsidRPr="00386EB5">
        <w:rPr>
          <w:rFonts w:ascii="Times New Roman" w:hAnsi="Times New Roman" w:cs="Times New Roman"/>
          <w:i/>
          <w:sz w:val="22"/>
          <w:szCs w:val="22"/>
        </w:rPr>
        <w:t xml:space="preserve"> открывается в личном кабинете на </w:t>
      </w:r>
      <w:r w:rsidR="00006943">
        <w:rPr>
          <w:rFonts w:ascii="Times New Roman" w:hAnsi="Times New Roman" w:cs="Times New Roman"/>
          <w:i/>
          <w:sz w:val="22"/>
          <w:szCs w:val="22"/>
        </w:rPr>
        <w:t>три</w:t>
      </w:r>
      <w:r w:rsidRPr="00386EB5">
        <w:rPr>
          <w:rFonts w:ascii="Times New Roman" w:hAnsi="Times New Roman" w:cs="Times New Roman"/>
          <w:i/>
          <w:sz w:val="22"/>
          <w:szCs w:val="22"/>
        </w:rPr>
        <w:t xml:space="preserve"> недел</w:t>
      </w:r>
      <w:r w:rsidR="00006943">
        <w:rPr>
          <w:rFonts w:ascii="Times New Roman" w:hAnsi="Times New Roman" w:cs="Times New Roman"/>
          <w:i/>
          <w:sz w:val="22"/>
          <w:szCs w:val="22"/>
        </w:rPr>
        <w:t>и</w:t>
      </w:r>
      <w:r w:rsidRPr="00386EB5">
        <w:rPr>
          <w:rFonts w:ascii="Times New Roman" w:hAnsi="Times New Roman" w:cs="Times New Roman"/>
          <w:i/>
          <w:sz w:val="22"/>
          <w:szCs w:val="22"/>
        </w:rPr>
        <w:t>.</w:t>
      </w:r>
    </w:p>
    <w:p w:rsidR="00AD6B22" w:rsidRPr="00DF73EA" w:rsidRDefault="00A81CC3" w:rsidP="00E54621">
      <w:pPr>
        <w:pStyle w:val="contents"/>
        <w:spacing w:before="0" w:beforeAutospacing="0" w:after="0" w:afterAutospacing="0"/>
        <w:jc w:val="right"/>
        <w:rPr>
          <w:rFonts w:ascii="Times New Roman" w:hAnsi="Times New Roman" w:cs="Times New Roman"/>
          <w:sz w:val="22"/>
          <w:szCs w:val="22"/>
        </w:rPr>
      </w:pPr>
      <w:r w:rsidRPr="00DF73EA">
        <w:rPr>
          <w:rFonts w:ascii="Times New Roman" w:hAnsi="Times New Roman" w:cs="Times New Roman"/>
          <w:sz w:val="22"/>
          <w:szCs w:val="22"/>
        </w:rPr>
        <w:t xml:space="preserve">Куратор образовательной программы: </w:t>
      </w:r>
      <w:proofErr w:type="spellStart"/>
      <w:r w:rsidRPr="00DF73EA">
        <w:rPr>
          <w:rFonts w:ascii="Times New Roman" w:hAnsi="Times New Roman" w:cs="Times New Roman"/>
          <w:sz w:val="22"/>
          <w:szCs w:val="22"/>
        </w:rPr>
        <w:t>Суреева</w:t>
      </w:r>
      <w:proofErr w:type="spellEnd"/>
      <w:r w:rsidRPr="00DF73EA">
        <w:rPr>
          <w:rFonts w:ascii="Times New Roman" w:hAnsi="Times New Roman" w:cs="Times New Roman"/>
          <w:sz w:val="22"/>
          <w:szCs w:val="22"/>
        </w:rPr>
        <w:t xml:space="preserve"> Анжела - (495) 921-22-73 доб.135, </w:t>
      </w:r>
      <w:proofErr w:type="spellStart"/>
      <w:r w:rsidRPr="00DF73EA">
        <w:rPr>
          <w:rFonts w:ascii="Times New Roman" w:hAnsi="Times New Roman" w:cs="Times New Roman"/>
          <w:sz w:val="22"/>
          <w:szCs w:val="22"/>
        </w:rPr>
        <w:t>e-mail</w:t>
      </w:r>
      <w:proofErr w:type="spellEnd"/>
      <w:r w:rsidRPr="00DF73EA">
        <w:rPr>
          <w:rFonts w:ascii="Times New Roman" w:hAnsi="Times New Roman" w:cs="Times New Roman"/>
          <w:sz w:val="22"/>
          <w:szCs w:val="22"/>
        </w:rPr>
        <w:t xml:space="preserve">: </w:t>
      </w:r>
      <w:hyperlink r:id="rId8" w:history="1">
        <w:r w:rsidRPr="00DF73EA">
          <w:rPr>
            <w:rStyle w:val="a3"/>
            <w:rFonts w:ascii="Times New Roman" w:hAnsi="Times New Roman"/>
            <w:sz w:val="22"/>
            <w:szCs w:val="22"/>
            <w:lang w:val="en-US"/>
          </w:rPr>
          <w:t>angela</w:t>
        </w:r>
        <w:r w:rsidRPr="00DF73EA">
          <w:rPr>
            <w:rStyle w:val="a3"/>
            <w:rFonts w:ascii="Times New Roman" w:hAnsi="Times New Roman"/>
            <w:sz w:val="22"/>
            <w:szCs w:val="22"/>
          </w:rPr>
          <w:t>@</w:t>
        </w:r>
        <w:r w:rsidRPr="00DF73EA">
          <w:rPr>
            <w:rStyle w:val="a3"/>
            <w:rFonts w:ascii="Times New Roman" w:hAnsi="Times New Roman"/>
            <w:sz w:val="22"/>
            <w:szCs w:val="22"/>
            <w:lang w:val="en-US"/>
          </w:rPr>
          <w:t>educenter</w:t>
        </w:r>
        <w:r w:rsidRPr="00DF73EA">
          <w:rPr>
            <w:rStyle w:val="a3"/>
            <w:rFonts w:ascii="Times New Roman" w:hAnsi="Times New Roman"/>
            <w:sz w:val="22"/>
            <w:szCs w:val="22"/>
          </w:rPr>
          <w:t>.</w:t>
        </w:r>
        <w:r w:rsidRPr="00DF73EA">
          <w:rPr>
            <w:rStyle w:val="a3"/>
            <w:rFonts w:ascii="Times New Roman" w:hAnsi="Times New Roman"/>
            <w:sz w:val="22"/>
            <w:szCs w:val="22"/>
            <w:lang w:val="en-US"/>
          </w:rPr>
          <w:t>ru</w:t>
        </w:r>
      </w:hyperlink>
    </w:p>
    <w:sectPr w:rsidR="00AD6B22" w:rsidRPr="00DF73EA" w:rsidSect="00292EBC">
      <w:headerReference w:type="first" r:id="rId9"/>
      <w:pgSz w:w="11906" w:h="16838" w:code="9"/>
      <w:pgMar w:top="1068" w:right="850" w:bottom="142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92EBC" w:rsidRDefault="00292EBC" w:rsidP="00253EF8">
      <w:r>
        <w:separator/>
      </w:r>
    </w:p>
  </w:endnote>
  <w:endnote w:type="continuationSeparator" w:id="0">
    <w:p w:rsidR="00292EBC" w:rsidRDefault="00292EBC" w:rsidP="00253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Wingdings 3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Albertus Medium"/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 Helvetica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altName w:val=" MS Sans Serif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92EBC" w:rsidRDefault="00292EBC" w:rsidP="00253EF8">
      <w:r>
        <w:separator/>
      </w:r>
    </w:p>
  </w:footnote>
  <w:footnote w:type="continuationSeparator" w:id="0">
    <w:p w:rsidR="00292EBC" w:rsidRDefault="00292EBC" w:rsidP="00253E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53EF8" w:rsidRDefault="00253EF8">
    <w:pPr>
      <w:pStyle w:val="af7"/>
    </w:pPr>
    <w:r>
      <w:rPr>
        <w:noProof/>
      </w:rPr>
      <w:drawing>
        <wp:inline distT="0" distB="0" distL="0" distR="0" wp14:anchorId="230707E6" wp14:editId="5FC6D533">
          <wp:extent cx="6184800" cy="889200"/>
          <wp:effectExtent l="0" t="0" r="635" b="0"/>
          <wp:docPr id="1272257719" name="Рисунок 127225771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4800" cy="88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40424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355A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BC641F8"/>
    <w:multiLevelType w:val="hybridMultilevel"/>
    <w:tmpl w:val="FFFFFFFF"/>
    <w:lvl w:ilvl="0" w:tplc="56521CD2">
      <w:start w:val="4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color w:val="2F2F2F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1C7C6E1E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F6E87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E90342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2918F1"/>
    <w:multiLevelType w:val="multilevel"/>
    <w:tmpl w:val="FFFFFFFF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8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5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7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2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39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15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280" w:hanging="2160"/>
      </w:pPr>
      <w:rPr>
        <w:rFonts w:cs="Times New Roman" w:hint="default"/>
      </w:rPr>
    </w:lvl>
  </w:abstractNum>
  <w:abstractNum w:abstractNumId="7" w15:restartNumberingAfterBreak="0">
    <w:nsid w:val="2C7F2E5E"/>
    <w:multiLevelType w:val="multilevel"/>
    <w:tmpl w:val="FFFFFFFF"/>
    <w:lvl w:ilvl="0">
      <w:start w:val="4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color w:val="2F2F2F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color w:val="2F2F2F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color w:val="2F2F2F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  <w:color w:val="2F2F2F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Times New Roman" w:hAnsi="Times New Roman" w:cs="Times New Roman" w:hint="default"/>
        <w:color w:val="2F2F2F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  <w:color w:val="2F2F2F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" w:hAnsi="Times New Roman" w:cs="Times New Roman" w:hint="default"/>
        <w:color w:val="2F2F2F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ascii="Times New Roman" w:hAnsi="Times New Roman" w:cs="Times New Roman" w:hint="default"/>
        <w:color w:val="2F2F2F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  <w:color w:val="2F2F2F"/>
      </w:rPr>
    </w:lvl>
  </w:abstractNum>
  <w:abstractNum w:abstractNumId="8" w15:restartNumberingAfterBreak="0">
    <w:nsid w:val="35C056A0"/>
    <w:multiLevelType w:val="multilevel"/>
    <w:tmpl w:val="FFFFFFFF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cs="Times New Roman" w:hint="default"/>
      </w:rPr>
    </w:lvl>
  </w:abstractNum>
  <w:abstractNum w:abstractNumId="9" w15:restartNumberingAfterBreak="0">
    <w:nsid w:val="36FE76C2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B95BF8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12086A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34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5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7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9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1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3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5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7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94" w:hanging="180"/>
      </w:pPr>
      <w:rPr>
        <w:rFonts w:cs="Times New Roman"/>
      </w:rPr>
    </w:lvl>
  </w:abstractNum>
  <w:abstractNum w:abstractNumId="12" w15:restartNumberingAfterBreak="0">
    <w:nsid w:val="45755DC2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5A173F2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2A162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0DA0AD0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EE56F8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34A137A"/>
    <w:multiLevelType w:val="hybridMultilevel"/>
    <w:tmpl w:val="FFFFFFFF"/>
    <w:lvl w:ilvl="0" w:tplc="13D0591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 w15:restartNumberingAfterBreak="0">
    <w:nsid w:val="5C02752F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504928"/>
    <w:multiLevelType w:val="multilevel"/>
    <w:tmpl w:val="FFFFFFFF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cs="Times New Roman" w:hint="default"/>
      </w:rPr>
    </w:lvl>
  </w:abstractNum>
  <w:abstractNum w:abstractNumId="20" w15:restartNumberingAfterBreak="0">
    <w:nsid w:val="6218798B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2270A4"/>
    <w:multiLevelType w:val="hybridMultilevel"/>
    <w:tmpl w:val="FFFFFFFF"/>
    <w:lvl w:ilvl="0" w:tplc="8C52C0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8FB8F4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CA20D7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25BCE8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0CD253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AE00CA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34E0C6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D7D249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F98ACD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22" w15:restartNumberingAfterBreak="0">
    <w:nsid w:val="66C8658D"/>
    <w:multiLevelType w:val="multilevel"/>
    <w:tmpl w:val="FFFFFFFF"/>
    <w:lvl w:ilvl="0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2F2F2F"/>
        <w:sz w:val="28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ascii="Times New Roman" w:hAnsi="Times New Roman" w:cs="Times New Roman" w:hint="default"/>
        <w:color w:val="2F2F2F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color w:val="2F2F2F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ascii="Times New Roman" w:hAnsi="Times New Roman" w:cs="Times New Roman" w:hint="default"/>
        <w:color w:val="2F2F2F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ascii="Times New Roman" w:hAnsi="Times New Roman" w:cs="Times New Roman" w:hint="default"/>
        <w:color w:val="2F2F2F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ascii="Times New Roman" w:hAnsi="Times New Roman" w:cs="Times New Roman" w:hint="default"/>
        <w:color w:val="2F2F2F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ascii="Times New Roman" w:hAnsi="Times New Roman" w:cs="Times New Roman" w:hint="default"/>
        <w:color w:val="2F2F2F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ascii="Times New Roman" w:hAnsi="Times New Roman" w:cs="Times New Roman" w:hint="default"/>
        <w:color w:val="2F2F2F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ascii="Times New Roman" w:hAnsi="Times New Roman" w:cs="Times New Roman" w:hint="default"/>
        <w:color w:val="2F2F2F"/>
      </w:rPr>
    </w:lvl>
  </w:abstractNum>
  <w:abstractNum w:abstractNumId="23" w15:restartNumberingAfterBreak="0">
    <w:nsid w:val="67A867A4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47239D"/>
    <w:multiLevelType w:val="hybridMultilevel"/>
    <w:tmpl w:val="FFFFFFFF"/>
    <w:lvl w:ilvl="0" w:tplc="0846CB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A727184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31448F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8012278"/>
    <w:multiLevelType w:val="multilevel"/>
    <w:tmpl w:val="FFFFFFFF"/>
    <w:lvl w:ilvl="0">
      <w:start w:val="11"/>
      <w:numFmt w:val="decimal"/>
      <w:lvlText w:val="%1."/>
      <w:lvlJc w:val="left"/>
      <w:pPr>
        <w:ind w:left="600" w:hanging="600"/>
      </w:pPr>
      <w:rPr>
        <w:rFonts w:cs="Times New Roman" w:hint="default"/>
        <w:color w:val="2F2F2F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  <w:color w:val="2F2F2F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2F2F2F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color w:val="2F2F2F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2F2F2F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color w:val="2F2F2F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  <w:color w:val="2F2F2F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color w:val="2F2F2F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color w:val="2F2F2F"/>
      </w:rPr>
    </w:lvl>
  </w:abstractNum>
  <w:abstractNum w:abstractNumId="28" w15:restartNumberingAfterBreak="0">
    <w:nsid w:val="78F9417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79796078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9A7591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9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7" w:hanging="360"/>
      </w:pPr>
      <w:rPr>
        <w:rFonts w:ascii="Wingdings" w:hAnsi="Wingdings" w:hint="default"/>
      </w:rPr>
    </w:lvl>
  </w:abstractNum>
  <w:abstractNum w:abstractNumId="31" w15:restartNumberingAfterBreak="0">
    <w:nsid w:val="7E891D0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7EDD3C2A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F4E3874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EB4187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129352265">
    <w:abstractNumId w:val="32"/>
  </w:num>
  <w:num w:numId="2" w16cid:durableId="45106806">
    <w:abstractNumId w:val="30"/>
  </w:num>
  <w:num w:numId="3" w16cid:durableId="1467890659">
    <w:abstractNumId w:val="4"/>
  </w:num>
  <w:num w:numId="4" w16cid:durableId="957876167">
    <w:abstractNumId w:val="24"/>
  </w:num>
  <w:num w:numId="5" w16cid:durableId="511073749">
    <w:abstractNumId w:val="7"/>
  </w:num>
  <w:num w:numId="6" w16cid:durableId="2078935932">
    <w:abstractNumId w:val="6"/>
  </w:num>
  <w:num w:numId="7" w16cid:durableId="1063262512">
    <w:abstractNumId w:val="2"/>
  </w:num>
  <w:num w:numId="8" w16cid:durableId="201796706">
    <w:abstractNumId w:val="5"/>
  </w:num>
  <w:num w:numId="9" w16cid:durableId="162850879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66436617">
    <w:abstractNumId w:val="13"/>
  </w:num>
  <w:num w:numId="11" w16cid:durableId="177670627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450726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83103567">
    <w:abstractNumId w:val="14"/>
  </w:num>
  <w:num w:numId="14" w16cid:durableId="556480106">
    <w:abstractNumId w:val="21"/>
  </w:num>
  <w:num w:numId="15" w16cid:durableId="1344935370">
    <w:abstractNumId w:val="8"/>
  </w:num>
  <w:num w:numId="16" w16cid:durableId="324942370">
    <w:abstractNumId w:val="22"/>
  </w:num>
  <w:num w:numId="17" w16cid:durableId="1834644143">
    <w:abstractNumId w:val="27"/>
  </w:num>
  <w:num w:numId="18" w16cid:durableId="2107381920">
    <w:abstractNumId w:val="16"/>
  </w:num>
  <w:num w:numId="19" w16cid:durableId="1828587815">
    <w:abstractNumId w:val="25"/>
  </w:num>
  <w:num w:numId="20" w16cid:durableId="1174223948">
    <w:abstractNumId w:val="23"/>
  </w:num>
  <w:num w:numId="21" w16cid:durableId="1738162440">
    <w:abstractNumId w:val="15"/>
  </w:num>
  <w:num w:numId="22" w16cid:durableId="102119274">
    <w:abstractNumId w:val="20"/>
  </w:num>
  <w:num w:numId="23" w16cid:durableId="215554629">
    <w:abstractNumId w:val="3"/>
  </w:num>
  <w:num w:numId="24" w16cid:durableId="2114669628">
    <w:abstractNumId w:val="10"/>
  </w:num>
  <w:num w:numId="25" w16cid:durableId="1574587202">
    <w:abstractNumId w:val="0"/>
  </w:num>
  <w:num w:numId="26" w16cid:durableId="1452477755">
    <w:abstractNumId w:val="33"/>
  </w:num>
  <w:num w:numId="27" w16cid:durableId="1175923119">
    <w:abstractNumId w:val="18"/>
  </w:num>
  <w:num w:numId="28" w16cid:durableId="1466581019">
    <w:abstractNumId w:val="9"/>
  </w:num>
  <w:num w:numId="29" w16cid:durableId="313922303">
    <w:abstractNumId w:val="17"/>
  </w:num>
  <w:num w:numId="30" w16cid:durableId="1729718931">
    <w:abstractNumId w:val="19"/>
  </w:num>
  <w:num w:numId="31" w16cid:durableId="1606422553">
    <w:abstractNumId w:val="11"/>
  </w:num>
  <w:num w:numId="32" w16cid:durableId="1357459657">
    <w:abstractNumId w:val="26"/>
  </w:num>
  <w:num w:numId="33" w16cid:durableId="1470631821">
    <w:abstractNumId w:val="12"/>
  </w:num>
  <w:num w:numId="34" w16cid:durableId="1273703674">
    <w:abstractNumId w:val="29"/>
  </w:num>
  <w:num w:numId="35" w16cid:durableId="811558116">
    <w:abstractNumId w:val="3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embedSystemFonts/>
  <w:proofState w:spelling="clean" w:grammar="clean"/>
  <w:defaultTabStop w:val="709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AA"/>
    <w:rsid w:val="00003494"/>
    <w:rsid w:val="000040F5"/>
    <w:rsid w:val="00005B03"/>
    <w:rsid w:val="00006943"/>
    <w:rsid w:val="00007049"/>
    <w:rsid w:val="00014548"/>
    <w:rsid w:val="000153D5"/>
    <w:rsid w:val="0001565F"/>
    <w:rsid w:val="00016633"/>
    <w:rsid w:val="00017D96"/>
    <w:rsid w:val="00023A98"/>
    <w:rsid w:val="0002591F"/>
    <w:rsid w:val="00027E36"/>
    <w:rsid w:val="00032F65"/>
    <w:rsid w:val="00035E07"/>
    <w:rsid w:val="000369C5"/>
    <w:rsid w:val="00040F26"/>
    <w:rsid w:val="00040FAD"/>
    <w:rsid w:val="00045BE4"/>
    <w:rsid w:val="00051AB0"/>
    <w:rsid w:val="00052AC7"/>
    <w:rsid w:val="0005364A"/>
    <w:rsid w:val="000551E7"/>
    <w:rsid w:val="00055C9E"/>
    <w:rsid w:val="0006102E"/>
    <w:rsid w:val="00075417"/>
    <w:rsid w:val="00076A25"/>
    <w:rsid w:val="000857C0"/>
    <w:rsid w:val="00090E05"/>
    <w:rsid w:val="000A0D51"/>
    <w:rsid w:val="000A2A5D"/>
    <w:rsid w:val="000A4AF7"/>
    <w:rsid w:val="000A7843"/>
    <w:rsid w:val="000B06FC"/>
    <w:rsid w:val="000B1F03"/>
    <w:rsid w:val="000B2F1B"/>
    <w:rsid w:val="000B3A4F"/>
    <w:rsid w:val="000B48D5"/>
    <w:rsid w:val="000B5CC6"/>
    <w:rsid w:val="000C0C29"/>
    <w:rsid w:val="000C48F6"/>
    <w:rsid w:val="000C628C"/>
    <w:rsid w:val="000D1924"/>
    <w:rsid w:val="000D51A5"/>
    <w:rsid w:val="000D6285"/>
    <w:rsid w:val="000D770B"/>
    <w:rsid w:val="000E0519"/>
    <w:rsid w:val="000E0F2A"/>
    <w:rsid w:val="000E1063"/>
    <w:rsid w:val="000E5E9F"/>
    <w:rsid w:val="000E65D0"/>
    <w:rsid w:val="000F1E48"/>
    <w:rsid w:val="00101048"/>
    <w:rsid w:val="0011210B"/>
    <w:rsid w:val="00112258"/>
    <w:rsid w:val="00112F44"/>
    <w:rsid w:val="00114624"/>
    <w:rsid w:val="00115FEE"/>
    <w:rsid w:val="00125DDF"/>
    <w:rsid w:val="00126560"/>
    <w:rsid w:val="00126F43"/>
    <w:rsid w:val="00127A3D"/>
    <w:rsid w:val="001302AB"/>
    <w:rsid w:val="00132C8E"/>
    <w:rsid w:val="001362A4"/>
    <w:rsid w:val="00137B14"/>
    <w:rsid w:val="0014155C"/>
    <w:rsid w:val="00143ADD"/>
    <w:rsid w:val="001509A2"/>
    <w:rsid w:val="00154CAF"/>
    <w:rsid w:val="001657FE"/>
    <w:rsid w:val="00167C61"/>
    <w:rsid w:val="0017018E"/>
    <w:rsid w:val="0017108B"/>
    <w:rsid w:val="0017179F"/>
    <w:rsid w:val="00171903"/>
    <w:rsid w:val="00172140"/>
    <w:rsid w:val="00172AE8"/>
    <w:rsid w:val="00175B67"/>
    <w:rsid w:val="0017667A"/>
    <w:rsid w:val="00177987"/>
    <w:rsid w:val="0019242D"/>
    <w:rsid w:val="001927D8"/>
    <w:rsid w:val="00194C47"/>
    <w:rsid w:val="00194C75"/>
    <w:rsid w:val="00195685"/>
    <w:rsid w:val="001965A4"/>
    <w:rsid w:val="001972AF"/>
    <w:rsid w:val="001A44A2"/>
    <w:rsid w:val="001A4832"/>
    <w:rsid w:val="001B3001"/>
    <w:rsid w:val="001B5983"/>
    <w:rsid w:val="001C0B4A"/>
    <w:rsid w:val="001C463D"/>
    <w:rsid w:val="001C5809"/>
    <w:rsid w:val="001D0330"/>
    <w:rsid w:val="001D145D"/>
    <w:rsid w:val="001D26B1"/>
    <w:rsid w:val="001E6BF9"/>
    <w:rsid w:val="001E71C0"/>
    <w:rsid w:val="001E780B"/>
    <w:rsid w:val="001E7A7C"/>
    <w:rsid w:val="001E7CF0"/>
    <w:rsid w:val="001E7EB2"/>
    <w:rsid w:val="001F0C67"/>
    <w:rsid w:val="00202B1B"/>
    <w:rsid w:val="002046BB"/>
    <w:rsid w:val="0020755F"/>
    <w:rsid w:val="00210305"/>
    <w:rsid w:val="0021043B"/>
    <w:rsid w:val="00211155"/>
    <w:rsid w:val="00211DAF"/>
    <w:rsid w:val="00212580"/>
    <w:rsid w:val="002137E0"/>
    <w:rsid w:val="00216BF2"/>
    <w:rsid w:val="00216FC3"/>
    <w:rsid w:val="00235B37"/>
    <w:rsid w:val="00236961"/>
    <w:rsid w:val="00237EBB"/>
    <w:rsid w:val="002404B2"/>
    <w:rsid w:val="00245D8B"/>
    <w:rsid w:val="00250440"/>
    <w:rsid w:val="00253EF8"/>
    <w:rsid w:val="00260CEC"/>
    <w:rsid w:val="002626EB"/>
    <w:rsid w:val="0026400F"/>
    <w:rsid w:val="00266B39"/>
    <w:rsid w:val="0027015E"/>
    <w:rsid w:val="00270976"/>
    <w:rsid w:val="00272035"/>
    <w:rsid w:val="00272E25"/>
    <w:rsid w:val="00273335"/>
    <w:rsid w:val="00275F75"/>
    <w:rsid w:val="00276725"/>
    <w:rsid w:val="0028003D"/>
    <w:rsid w:val="0028086E"/>
    <w:rsid w:val="002879E0"/>
    <w:rsid w:val="00287E98"/>
    <w:rsid w:val="00292EBC"/>
    <w:rsid w:val="00295FDD"/>
    <w:rsid w:val="002A14DA"/>
    <w:rsid w:val="002A21C0"/>
    <w:rsid w:val="002A40FB"/>
    <w:rsid w:val="002A4CC8"/>
    <w:rsid w:val="002A5D24"/>
    <w:rsid w:val="002A713D"/>
    <w:rsid w:val="002B1D30"/>
    <w:rsid w:val="002C0442"/>
    <w:rsid w:val="002C2D46"/>
    <w:rsid w:val="002C2F75"/>
    <w:rsid w:val="002C4CC1"/>
    <w:rsid w:val="002D0AEA"/>
    <w:rsid w:val="002D3181"/>
    <w:rsid w:val="002D3599"/>
    <w:rsid w:val="002E25A8"/>
    <w:rsid w:val="002F25F6"/>
    <w:rsid w:val="002F3448"/>
    <w:rsid w:val="002F57C8"/>
    <w:rsid w:val="002F66FC"/>
    <w:rsid w:val="00302783"/>
    <w:rsid w:val="003114F7"/>
    <w:rsid w:val="00313F70"/>
    <w:rsid w:val="00315343"/>
    <w:rsid w:val="00322679"/>
    <w:rsid w:val="00322ACD"/>
    <w:rsid w:val="00324C0A"/>
    <w:rsid w:val="00326B27"/>
    <w:rsid w:val="00333CA4"/>
    <w:rsid w:val="00336FE8"/>
    <w:rsid w:val="00353791"/>
    <w:rsid w:val="003558BF"/>
    <w:rsid w:val="00360395"/>
    <w:rsid w:val="003612B2"/>
    <w:rsid w:val="00367F02"/>
    <w:rsid w:val="003710E1"/>
    <w:rsid w:val="00380342"/>
    <w:rsid w:val="003813F8"/>
    <w:rsid w:val="00386027"/>
    <w:rsid w:val="00386704"/>
    <w:rsid w:val="00386EB5"/>
    <w:rsid w:val="00387217"/>
    <w:rsid w:val="003902F6"/>
    <w:rsid w:val="003957F3"/>
    <w:rsid w:val="003A0262"/>
    <w:rsid w:val="003A26C5"/>
    <w:rsid w:val="003A3160"/>
    <w:rsid w:val="003A5299"/>
    <w:rsid w:val="003A5A63"/>
    <w:rsid w:val="003A64E3"/>
    <w:rsid w:val="003B4AB3"/>
    <w:rsid w:val="003B7FB7"/>
    <w:rsid w:val="003C4168"/>
    <w:rsid w:val="003C5806"/>
    <w:rsid w:val="003C6757"/>
    <w:rsid w:val="003D1E84"/>
    <w:rsid w:val="003D1F74"/>
    <w:rsid w:val="003D3742"/>
    <w:rsid w:val="003D39EF"/>
    <w:rsid w:val="003D7E40"/>
    <w:rsid w:val="003E53A0"/>
    <w:rsid w:val="003F0C37"/>
    <w:rsid w:val="003F0F10"/>
    <w:rsid w:val="003F31BD"/>
    <w:rsid w:val="0040122D"/>
    <w:rsid w:val="00404B5D"/>
    <w:rsid w:val="00410B19"/>
    <w:rsid w:val="00410F1E"/>
    <w:rsid w:val="00412B09"/>
    <w:rsid w:val="004130D8"/>
    <w:rsid w:val="00415886"/>
    <w:rsid w:val="0041595D"/>
    <w:rsid w:val="004173D8"/>
    <w:rsid w:val="00420B2A"/>
    <w:rsid w:val="00421061"/>
    <w:rsid w:val="00421E9C"/>
    <w:rsid w:val="004248DE"/>
    <w:rsid w:val="004266E4"/>
    <w:rsid w:val="00437017"/>
    <w:rsid w:val="00440FC4"/>
    <w:rsid w:val="00441872"/>
    <w:rsid w:val="00445303"/>
    <w:rsid w:val="0044629F"/>
    <w:rsid w:val="004471BA"/>
    <w:rsid w:val="00447D5D"/>
    <w:rsid w:val="0045282B"/>
    <w:rsid w:val="00453B27"/>
    <w:rsid w:val="00454466"/>
    <w:rsid w:val="004562A4"/>
    <w:rsid w:val="0045792D"/>
    <w:rsid w:val="00460425"/>
    <w:rsid w:val="0046109D"/>
    <w:rsid w:val="00464A37"/>
    <w:rsid w:val="004661FB"/>
    <w:rsid w:val="00467A8E"/>
    <w:rsid w:val="00470F57"/>
    <w:rsid w:val="004714CA"/>
    <w:rsid w:val="004714E5"/>
    <w:rsid w:val="00473A9F"/>
    <w:rsid w:val="00477202"/>
    <w:rsid w:val="00480C1D"/>
    <w:rsid w:val="004818E3"/>
    <w:rsid w:val="0048386E"/>
    <w:rsid w:val="00487AE4"/>
    <w:rsid w:val="004914FC"/>
    <w:rsid w:val="0049197D"/>
    <w:rsid w:val="004921F1"/>
    <w:rsid w:val="0049234D"/>
    <w:rsid w:val="004925FA"/>
    <w:rsid w:val="004926AB"/>
    <w:rsid w:val="0049286F"/>
    <w:rsid w:val="0049457A"/>
    <w:rsid w:val="00496E57"/>
    <w:rsid w:val="00497D72"/>
    <w:rsid w:val="004A7301"/>
    <w:rsid w:val="004B0F91"/>
    <w:rsid w:val="004B4DA1"/>
    <w:rsid w:val="004B5B16"/>
    <w:rsid w:val="004C0311"/>
    <w:rsid w:val="004C47C4"/>
    <w:rsid w:val="004C50B5"/>
    <w:rsid w:val="004C647D"/>
    <w:rsid w:val="004C6DF5"/>
    <w:rsid w:val="004C7975"/>
    <w:rsid w:val="004C7B8E"/>
    <w:rsid w:val="004D250F"/>
    <w:rsid w:val="004D2BED"/>
    <w:rsid w:val="004D582E"/>
    <w:rsid w:val="004E21A3"/>
    <w:rsid w:val="004E6410"/>
    <w:rsid w:val="004F0968"/>
    <w:rsid w:val="004F2364"/>
    <w:rsid w:val="004F25C3"/>
    <w:rsid w:val="004F7018"/>
    <w:rsid w:val="004F7660"/>
    <w:rsid w:val="004F7C4F"/>
    <w:rsid w:val="0050513B"/>
    <w:rsid w:val="00506786"/>
    <w:rsid w:val="00511C82"/>
    <w:rsid w:val="0051281B"/>
    <w:rsid w:val="00515170"/>
    <w:rsid w:val="005167DA"/>
    <w:rsid w:val="00520830"/>
    <w:rsid w:val="00521A25"/>
    <w:rsid w:val="00525356"/>
    <w:rsid w:val="00526E91"/>
    <w:rsid w:val="005305C8"/>
    <w:rsid w:val="0053196C"/>
    <w:rsid w:val="00532004"/>
    <w:rsid w:val="00533540"/>
    <w:rsid w:val="00533BB7"/>
    <w:rsid w:val="00535516"/>
    <w:rsid w:val="00536506"/>
    <w:rsid w:val="00540466"/>
    <w:rsid w:val="00540732"/>
    <w:rsid w:val="005424A7"/>
    <w:rsid w:val="005429F5"/>
    <w:rsid w:val="00542C78"/>
    <w:rsid w:val="00543811"/>
    <w:rsid w:val="00544B56"/>
    <w:rsid w:val="00546465"/>
    <w:rsid w:val="005470F7"/>
    <w:rsid w:val="0055111F"/>
    <w:rsid w:val="005526F7"/>
    <w:rsid w:val="005533DB"/>
    <w:rsid w:val="0056079F"/>
    <w:rsid w:val="00562DBA"/>
    <w:rsid w:val="005647DE"/>
    <w:rsid w:val="0056528D"/>
    <w:rsid w:val="005736D4"/>
    <w:rsid w:val="00573C91"/>
    <w:rsid w:val="00574090"/>
    <w:rsid w:val="00587240"/>
    <w:rsid w:val="00591A7C"/>
    <w:rsid w:val="00594E3D"/>
    <w:rsid w:val="00596B23"/>
    <w:rsid w:val="00597E3A"/>
    <w:rsid w:val="005A02EA"/>
    <w:rsid w:val="005A5D26"/>
    <w:rsid w:val="005A6350"/>
    <w:rsid w:val="005B203C"/>
    <w:rsid w:val="005B4523"/>
    <w:rsid w:val="005C2583"/>
    <w:rsid w:val="005C7024"/>
    <w:rsid w:val="005D06E8"/>
    <w:rsid w:val="005D5F75"/>
    <w:rsid w:val="005E172E"/>
    <w:rsid w:val="005E17D3"/>
    <w:rsid w:val="005E217B"/>
    <w:rsid w:val="005E3D18"/>
    <w:rsid w:val="005E4B93"/>
    <w:rsid w:val="005E72AC"/>
    <w:rsid w:val="005F721B"/>
    <w:rsid w:val="00600366"/>
    <w:rsid w:val="00601FB0"/>
    <w:rsid w:val="006033C0"/>
    <w:rsid w:val="0060708C"/>
    <w:rsid w:val="006078A0"/>
    <w:rsid w:val="00611110"/>
    <w:rsid w:val="00613399"/>
    <w:rsid w:val="0061582F"/>
    <w:rsid w:val="00624A29"/>
    <w:rsid w:val="006270DC"/>
    <w:rsid w:val="00632015"/>
    <w:rsid w:val="00635415"/>
    <w:rsid w:val="00635455"/>
    <w:rsid w:val="00640C4F"/>
    <w:rsid w:val="0064138C"/>
    <w:rsid w:val="00642791"/>
    <w:rsid w:val="0064403B"/>
    <w:rsid w:val="00646B13"/>
    <w:rsid w:val="00650244"/>
    <w:rsid w:val="00655088"/>
    <w:rsid w:val="00655F24"/>
    <w:rsid w:val="00656F43"/>
    <w:rsid w:val="00657E52"/>
    <w:rsid w:val="00662290"/>
    <w:rsid w:val="006644C4"/>
    <w:rsid w:val="00665737"/>
    <w:rsid w:val="00665A16"/>
    <w:rsid w:val="00671A1D"/>
    <w:rsid w:val="006728FF"/>
    <w:rsid w:val="00675412"/>
    <w:rsid w:val="00676DC3"/>
    <w:rsid w:val="0068792F"/>
    <w:rsid w:val="00690D62"/>
    <w:rsid w:val="00695FC9"/>
    <w:rsid w:val="006967BF"/>
    <w:rsid w:val="006A2306"/>
    <w:rsid w:val="006A3841"/>
    <w:rsid w:val="006A4211"/>
    <w:rsid w:val="006A6CC5"/>
    <w:rsid w:val="006A6D55"/>
    <w:rsid w:val="006B022A"/>
    <w:rsid w:val="006B07E8"/>
    <w:rsid w:val="006B1087"/>
    <w:rsid w:val="006B1BC7"/>
    <w:rsid w:val="006B2C6A"/>
    <w:rsid w:val="006B2F71"/>
    <w:rsid w:val="006B4848"/>
    <w:rsid w:val="006B4EEE"/>
    <w:rsid w:val="006B716E"/>
    <w:rsid w:val="006C1F9A"/>
    <w:rsid w:val="006C5675"/>
    <w:rsid w:val="006D01D2"/>
    <w:rsid w:val="006D1ECF"/>
    <w:rsid w:val="006E6B9B"/>
    <w:rsid w:val="006F1296"/>
    <w:rsid w:val="006F624F"/>
    <w:rsid w:val="006F6901"/>
    <w:rsid w:val="007009B0"/>
    <w:rsid w:val="0070309D"/>
    <w:rsid w:val="00705033"/>
    <w:rsid w:val="00705D07"/>
    <w:rsid w:val="007066E3"/>
    <w:rsid w:val="0070781C"/>
    <w:rsid w:val="00711A13"/>
    <w:rsid w:val="007121AE"/>
    <w:rsid w:val="00717BC1"/>
    <w:rsid w:val="00721E9D"/>
    <w:rsid w:val="00724172"/>
    <w:rsid w:val="007245BE"/>
    <w:rsid w:val="00724C9B"/>
    <w:rsid w:val="00727DA1"/>
    <w:rsid w:val="00727EDD"/>
    <w:rsid w:val="00732DC8"/>
    <w:rsid w:val="007371BA"/>
    <w:rsid w:val="0073769A"/>
    <w:rsid w:val="00740344"/>
    <w:rsid w:val="0074313C"/>
    <w:rsid w:val="0074422C"/>
    <w:rsid w:val="0074734B"/>
    <w:rsid w:val="00751CDC"/>
    <w:rsid w:val="00752203"/>
    <w:rsid w:val="0075234A"/>
    <w:rsid w:val="0075415C"/>
    <w:rsid w:val="00755322"/>
    <w:rsid w:val="007619A0"/>
    <w:rsid w:val="00766B51"/>
    <w:rsid w:val="00766ED1"/>
    <w:rsid w:val="007713E5"/>
    <w:rsid w:val="00771615"/>
    <w:rsid w:val="00771BD4"/>
    <w:rsid w:val="00771EE6"/>
    <w:rsid w:val="00772AB4"/>
    <w:rsid w:val="0077359E"/>
    <w:rsid w:val="0078044E"/>
    <w:rsid w:val="00781CEA"/>
    <w:rsid w:val="00783065"/>
    <w:rsid w:val="00783D4F"/>
    <w:rsid w:val="007875DF"/>
    <w:rsid w:val="00790001"/>
    <w:rsid w:val="00790F4D"/>
    <w:rsid w:val="00793C39"/>
    <w:rsid w:val="00793FE6"/>
    <w:rsid w:val="00794F0D"/>
    <w:rsid w:val="007962B4"/>
    <w:rsid w:val="007A313F"/>
    <w:rsid w:val="007A54A7"/>
    <w:rsid w:val="007A7933"/>
    <w:rsid w:val="007B009C"/>
    <w:rsid w:val="007B138F"/>
    <w:rsid w:val="007C0AAE"/>
    <w:rsid w:val="007C0C03"/>
    <w:rsid w:val="007C1EB3"/>
    <w:rsid w:val="007C31E2"/>
    <w:rsid w:val="007C3288"/>
    <w:rsid w:val="007C4555"/>
    <w:rsid w:val="007C472E"/>
    <w:rsid w:val="007C51EC"/>
    <w:rsid w:val="007D00EC"/>
    <w:rsid w:val="007D0F3C"/>
    <w:rsid w:val="007D17B5"/>
    <w:rsid w:val="007D66ED"/>
    <w:rsid w:val="007E1173"/>
    <w:rsid w:val="007E31DA"/>
    <w:rsid w:val="007E45DD"/>
    <w:rsid w:val="007E71A4"/>
    <w:rsid w:val="007F1371"/>
    <w:rsid w:val="007F2EBB"/>
    <w:rsid w:val="007F59B9"/>
    <w:rsid w:val="007F5A9E"/>
    <w:rsid w:val="007F6310"/>
    <w:rsid w:val="00800EC1"/>
    <w:rsid w:val="00803852"/>
    <w:rsid w:val="00803C9E"/>
    <w:rsid w:val="00810C2D"/>
    <w:rsid w:val="00810E45"/>
    <w:rsid w:val="00811313"/>
    <w:rsid w:val="00812B99"/>
    <w:rsid w:val="008139B9"/>
    <w:rsid w:val="00813EDE"/>
    <w:rsid w:val="00814D32"/>
    <w:rsid w:val="00815DF8"/>
    <w:rsid w:val="0081727A"/>
    <w:rsid w:val="00817C0F"/>
    <w:rsid w:val="00820F4F"/>
    <w:rsid w:val="00822D8C"/>
    <w:rsid w:val="00824407"/>
    <w:rsid w:val="00832469"/>
    <w:rsid w:val="00834FEE"/>
    <w:rsid w:val="0084025D"/>
    <w:rsid w:val="00840749"/>
    <w:rsid w:val="0084388E"/>
    <w:rsid w:val="008502AE"/>
    <w:rsid w:val="008504ED"/>
    <w:rsid w:val="008530CF"/>
    <w:rsid w:val="00855696"/>
    <w:rsid w:val="00861284"/>
    <w:rsid w:val="00862123"/>
    <w:rsid w:val="00863934"/>
    <w:rsid w:val="0086447E"/>
    <w:rsid w:val="00867515"/>
    <w:rsid w:val="00872A0C"/>
    <w:rsid w:val="00873584"/>
    <w:rsid w:val="00873E1D"/>
    <w:rsid w:val="00875389"/>
    <w:rsid w:val="00877C71"/>
    <w:rsid w:val="00885826"/>
    <w:rsid w:val="00886029"/>
    <w:rsid w:val="00890874"/>
    <w:rsid w:val="008929FE"/>
    <w:rsid w:val="008945CA"/>
    <w:rsid w:val="00895321"/>
    <w:rsid w:val="00895AF6"/>
    <w:rsid w:val="00896101"/>
    <w:rsid w:val="0089658A"/>
    <w:rsid w:val="008A0106"/>
    <w:rsid w:val="008A2636"/>
    <w:rsid w:val="008A6956"/>
    <w:rsid w:val="008B1720"/>
    <w:rsid w:val="008B181D"/>
    <w:rsid w:val="008B438D"/>
    <w:rsid w:val="008B5824"/>
    <w:rsid w:val="008D224B"/>
    <w:rsid w:val="008D357B"/>
    <w:rsid w:val="008D3866"/>
    <w:rsid w:val="008D738D"/>
    <w:rsid w:val="008E093C"/>
    <w:rsid w:val="008E18CF"/>
    <w:rsid w:val="008E2CC3"/>
    <w:rsid w:val="008E3405"/>
    <w:rsid w:val="008E4253"/>
    <w:rsid w:val="008F30F3"/>
    <w:rsid w:val="008F599E"/>
    <w:rsid w:val="008F61B8"/>
    <w:rsid w:val="00903479"/>
    <w:rsid w:val="00906A94"/>
    <w:rsid w:val="00916556"/>
    <w:rsid w:val="00917745"/>
    <w:rsid w:val="0092438F"/>
    <w:rsid w:val="009256B6"/>
    <w:rsid w:val="00935D14"/>
    <w:rsid w:val="009402D2"/>
    <w:rsid w:val="00942DB7"/>
    <w:rsid w:val="0094589F"/>
    <w:rsid w:val="00946CDA"/>
    <w:rsid w:val="00951937"/>
    <w:rsid w:val="00953C11"/>
    <w:rsid w:val="0095413F"/>
    <w:rsid w:val="00954165"/>
    <w:rsid w:val="009548B1"/>
    <w:rsid w:val="0095695F"/>
    <w:rsid w:val="00957329"/>
    <w:rsid w:val="0096085C"/>
    <w:rsid w:val="009619D8"/>
    <w:rsid w:val="00962715"/>
    <w:rsid w:val="00964D29"/>
    <w:rsid w:val="009655BC"/>
    <w:rsid w:val="00965EB8"/>
    <w:rsid w:val="009667A0"/>
    <w:rsid w:val="00967466"/>
    <w:rsid w:val="00967697"/>
    <w:rsid w:val="0097028C"/>
    <w:rsid w:val="0097182E"/>
    <w:rsid w:val="00973719"/>
    <w:rsid w:val="00973B84"/>
    <w:rsid w:val="00974A29"/>
    <w:rsid w:val="0097543C"/>
    <w:rsid w:val="0097661A"/>
    <w:rsid w:val="0098307D"/>
    <w:rsid w:val="00984178"/>
    <w:rsid w:val="0098489E"/>
    <w:rsid w:val="0098644D"/>
    <w:rsid w:val="00994945"/>
    <w:rsid w:val="00995BF3"/>
    <w:rsid w:val="00995EB8"/>
    <w:rsid w:val="00997B97"/>
    <w:rsid w:val="009A3EB7"/>
    <w:rsid w:val="009A49EF"/>
    <w:rsid w:val="009B1501"/>
    <w:rsid w:val="009B2DCC"/>
    <w:rsid w:val="009B415D"/>
    <w:rsid w:val="009B41D9"/>
    <w:rsid w:val="009B44B2"/>
    <w:rsid w:val="009B4B45"/>
    <w:rsid w:val="009B60C5"/>
    <w:rsid w:val="009C23AE"/>
    <w:rsid w:val="009C3F40"/>
    <w:rsid w:val="009D10EC"/>
    <w:rsid w:val="009D17EA"/>
    <w:rsid w:val="009D444E"/>
    <w:rsid w:val="009D5E87"/>
    <w:rsid w:val="009D6259"/>
    <w:rsid w:val="009D6E61"/>
    <w:rsid w:val="009D7E9F"/>
    <w:rsid w:val="009E34CB"/>
    <w:rsid w:val="009E379B"/>
    <w:rsid w:val="009E4CCC"/>
    <w:rsid w:val="009E4F31"/>
    <w:rsid w:val="009E71B7"/>
    <w:rsid w:val="009F1D89"/>
    <w:rsid w:val="009F1EC4"/>
    <w:rsid w:val="009F2E47"/>
    <w:rsid w:val="009F3CA2"/>
    <w:rsid w:val="009F3DF3"/>
    <w:rsid w:val="009F4067"/>
    <w:rsid w:val="009F7405"/>
    <w:rsid w:val="009F75BC"/>
    <w:rsid w:val="009F7AF1"/>
    <w:rsid w:val="00A02CE2"/>
    <w:rsid w:val="00A046B9"/>
    <w:rsid w:val="00A05576"/>
    <w:rsid w:val="00A07084"/>
    <w:rsid w:val="00A101F0"/>
    <w:rsid w:val="00A10CBE"/>
    <w:rsid w:val="00A114B9"/>
    <w:rsid w:val="00A13616"/>
    <w:rsid w:val="00A15A01"/>
    <w:rsid w:val="00A1777A"/>
    <w:rsid w:val="00A244F3"/>
    <w:rsid w:val="00A254B6"/>
    <w:rsid w:val="00A348CB"/>
    <w:rsid w:val="00A352C4"/>
    <w:rsid w:val="00A36556"/>
    <w:rsid w:val="00A37EF6"/>
    <w:rsid w:val="00A44F46"/>
    <w:rsid w:val="00A45625"/>
    <w:rsid w:val="00A45AAE"/>
    <w:rsid w:val="00A649E0"/>
    <w:rsid w:val="00A65C26"/>
    <w:rsid w:val="00A667F5"/>
    <w:rsid w:val="00A66CF0"/>
    <w:rsid w:val="00A672C2"/>
    <w:rsid w:val="00A67C3C"/>
    <w:rsid w:val="00A67D71"/>
    <w:rsid w:val="00A74A29"/>
    <w:rsid w:val="00A74FE2"/>
    <w:rsid w:val="00A81CC3"/>
    <w:rsid w:val="00A83ADB"/>
    <w:rsid w:val="00A844FE"/>
    <w:rsid w:val="00A8505C"/>
    <w:rsid w:val="00A90BFD"/>
    <w:rsid w:val="00A91646"/>
    <w:rsid w:val="00A936E2"/>
    <w:rsid w:val="00A94F6F"/>
    <w:rsid w:val="00A9574F"/>
    <w:rsid w:val="00A95EDE"/>
    <w:rsid w:val="00A96FD3"/>
    <w:rsid w:val="00A975D9"/>
    <w:rsid w:val="00AA413E"/>
    <w:rsid w:val="00AA47C6"/>
    <w:rsid w:val="00AA4D51"/>
    <w:rsid w:val="00AA5A30"/>
    <w:rsid w:val="00AA658D"/>
    <w:rsid w:val="00AA6F3D"/>
    <w:rsid w:val="00AB0A6B"/>
    <w:rsid w:val="00AB4FD2"/>
    <w:rsid w:val="00AB6086"/>
    <w:rsid w:val="00AC59E9"/>
    <w:rsid w:val="00AC6E04"/>
    <w:rsid w:val="00AD06FF"/>
    <w:rsid w:val="00AD1811"/>
    <w:rsid w:val="00AD19A4"/>
    <w:rsid w:val="00AD2D33"/>
    <w:rsid w:val="00AD482A"/>
    <w:rsid w:val="00AD5AF5"/>
    <w:rsid w:val="00AD6B22"/>
    <w:rsid w:val="00AD7024"/>
    <w:rsid w:val="00AE68BE"/>
    <w:rsid w:val="00AE6984"/>
    <w:rsid w:val="00AE69AE"/>
    <w:rsid w:val="00AE6C39"/>
    <w:rsid w:val="00AF1B1F"/>
    <w:rsid w:val="00AF32DC"/>
    <w:rsid w:val="00AF437C"/>
    <w:rsid w:val="00AF72F4"/>
    <w:rsid w:val="00B04669"/>
    <w:rsid w:val="00B04D42"/>
    <w:rsid w:val="00B10840"/>
    <w:rsid w:val="00B11AAE"/>
    <w:rsid w:val="00B1583E"/>
    <w:rsid w:val="00B15E95"/>
    <w:rsid w:val="00B206A3"/>
    <w:rsid w:val="00B22D75"/>
    <w:rsid w:val="00B2735C"/>
    <w:rsid w:val="00B33887"/>
    <w:rsid w:val="00B37882"/>
    <w:rsid w:val="00B40417"/>
    <w:rsid w:val="00B411D4"/>
    <w:rsid w:val="00B41970"/>
    <w:rsid w:val="00B41D53"/>
    <w:rsid w:val="00B43728"/>
    <w:rsid w:val="00B43A8F"/>
    <w:rsid w:val="00B4798B"/>
    <w:rsid w:val="00B47B4B"/>
    <w:rsid w:val="00B51863"/>
    <w:rsid w:val="00B54761"/>
    <w:rsid w:val="00B6024B"/>
    <w:rsid w:val="00B6236C"/>
    <w:rsid w:val="00B6255B"/>
    <w:rsid w:val="00B63716"/>
    <w:rsid w:val="00B66320"/>
    <w:rsid w:val="00B7514F"/>
    <w:rsid w:val="00B75261"/>
    <w:rsid w:val="00B75555"/>
    <w:rsid w:val="00B76C0C"/>
    <w:rsid w:val="00B76E21"/>
    <w:rsid w:val="00B80CDC"/>
    <w:rsid w:val="00B84285"/>
    <w:rsid w:val="00B858D4"/>
    <w:rsid w:val="00B85C91"/>
    <w:rsid w:val="00B90F73"/>
    <w:rsid w:val="00B9175C"/>
    <w:rsid w:val="00B91EDA"/>
    <w:rsid w:val="00B933FA"/>
    <w:rsid w:val="00B9595F"/>
    <w:rsid w:val="00B95F07"/>
    <w:rsid w:val="00B96948"/>
    <w:rsid w:val="00BA08E8"/>
    <w:rsid w:val="00BA0F61"/>
    <w:rsid w:val="00BA1367"/>
    <w:rsid w:val="00BA1D4A"/>
    <w:rsid w:val="00BA5A04"/>
    <w:rsid w:val="00BB00C2"/>
    <w:rsid w:val="00BB5476"/>
    <w:rsid w:val="00BB61C4"/>
    <w:rsid w:val="00BB6A17"/>
    <w:rsid w:val="00BC029B"/>
    <w:rsid w:val="00BC33D1"/>
    <w:rsid w:val="00BD12F1"/>
    <w:rsid w:val="00BD2840"/>
    <w:rsid w:val="00BD2953"/>
    <w:rsid w:val="00BD4FDA"/>
    <w:rsid w:val="00BE02DC"/>
    <w:rsid w:val="00BE0A4D"/>
    <w:rsid w:val="00BE1453"/>
    <w:rsid w:val="00BE1AFE"/>
    <w:rsid w:val="00BE1B5F"/>
    <w:rsid w:val="00BE7EF0"/>
    <w:rsid w:val="00BF0B40"/>
    <w:rsid w:val="00BF355E"/>
    <w:rsid w:val="00BF452D"/>
    <w:rsid w:val="00BF4554"/>
    <w:rsid w:val="00BF59DA"/>
    <w:rsid w:val="00BF71FC"/>
    <w:rsid w:val="00C05F12"/>
    <w:rsid w:val="00C06875"/>
    <w:rsid w:val="00C11291"/>
    <w:rsid w:val="00C13363"/>
    <w:rsid w:val="00C158E8"/>
    <w:rsid w:val="00C17A56"/>
    <w:rsid w:val="00C209BA"/>
    <w:rsid w:val="00C229A3"/>
    <w:rsid w:val="00C261A1"/>
    <w:rsid w:val="00C31B5F"/>
    <w:rsid w:val="00C31FBD"/>
    <w:rsid w:val="00C32B56"/>
    <w:rsid w:val="00C33237"/>
    <w:rsid w:val="00C35699"/>
    <w:rsid w:val="00C36166"/>
    <w:rsid w:val="00C368F7"/>
    <w:rsid w:val="00C40284"/>
    <w:rsid w:val="00C41F00"/>
    <w:rsid w:val="00C44A80"/>
    <w:rsid w:val="00C4764C"/>
    <w:rsid w:val="00C47CD7"/>
    <w:rsid w:val="00C517FC"/>
    <w:rsid w:val="00C521D9"/>
    <w:rsid w:val="00C52633"/>
    <w:rsid w:val="00C53407"/>
    <w:rsid w:val="00C566CE"/>
    <w:rsid w:val="00C576CC"/>
    <w:rsid w:val="00C60250"/>
    <w:rsid w:val="00C605E1"/>
    <w:rsid w:val="00C606C2"/>
    <w:rsid w:val="00C61C09"/>
    <w:rsid w:val="00C6530E"/>
    <w:rsid w:val="00C6695A"/>
    <w:rsid w:val="00C73F34"/>
    <w:rsid w:val="00C8170A"/>
    <w:rsid w:val="00C82D3B"/>
    <w:rsid w:val="00C84C6C"/>
    <w:rsid w:val="00C85B9E"/>
    <w:rsid w:val="00C876DB"/>
    <w:rsid w:val="00C908BD"/>
    <w:rsid w:val="00C934E0"/>
    <w:rsid w:val="00C947F8"/>
    <w:rsid w:val="00CA004E"/>
    <w:rsid w:val="00CA4BD9"/>
    <w:rsid w:val="00CB3396"/>
    <w:rsid w:val="00CB348F"/>
    <w:rsid w:val="00CB43FF"/>
    <w:rsid w:val="00CB55C5"/>
    <w:rsid w:val="00CC1973"/>
    <w:rsid w:val="00CC1D94"/>
    <w:rsid w:val="00CC53E3"/>
    <w:rsid w:val="00CC5904"/>
    <w:rsid w:val="00CC7729"/>
    <w:rsid w:val="00CD0467"/>
    <w:rsid w:val="00CD149B"/>
    <w:rsid w:val="00CD2370"/>
    <w:rsid w:val="00CD42AC"/>
    <w:rsid w:val="00CE07E6"/>
    <w:rsid w:val="00CE2945"/>
    <w:rsid w:val="00CE6B24"/>
    <w:rsid w:val="00CF1CCE"/>
    <w:rsid w:val="00CF40A6"/>
    <w:rsid w:val="00CF7523"/>
    <w:rsid w:val="00D05037"/>
    <w:rsid w:val="00D07484"/>
    <w:rsid w:val="00D07C10"/>
    <w:rsid w:val="00D11C06"/>
    <w:rsid w:val="00D137A4"/>
    <w:rsid w:val="00D14F72"/>
    <w:rsid w:val="00D15CB6"/>
    <w:rsid w:val="00D21426"/>
    <w:rsid w:val="00D31E47"/>
    <w:rsid w:val="00D32909"/>
    <w:rsid w:val="00D354C5"/>
    <w:rsid w:val="00D404BE"/>
    <w:rsid w:val="00D406A3"/>
    <w:rsid w:val="00D4333A"/>
    <w:rsid w:val="00D51765"/>
    <w:rsid w:val="00D5281A"/>
    <w:rsid w:val="00D53F8F"/>
    <w:rsid w:val="00D56103"/>
    <w:rsid w:val="00D5770C"/>
    <w:rsid w:val="00D61CCA"/>
    <w:rsid w:val="00D6537C"/>
    <w:rsid w:val="00D7058B"/>
    <w:rsid w:val="00D81835"/>
    <w:rsid w:val="00D84A25"/>
    <w:rsid w:val="00D87A12"/>
    <w:rsid w:val="00D91211"/>
    <w:rsid w:val="00D93124"/>
    <w:rsid w:val="00D940F5"/>
    <w:rsid w:val="00D97870"/>
    <w:rsid w:val="00DA3D44"/>
    <w:rsid w:val="00DA4022"/>
    <w:rsid w:val="00DA7467"/>
    <w:rsid w:val="00DB102B"/>
    <w:rsid w:val="00DB37EB"/>
    <w:rsid w:val="00DB415D"/>
    <w:rsid w:val="00DB46D1"/>
    <w:rsid w:val="00DB4AE1"/>
    <w:rsid w:val="00DB4C38"/>
    <w:rsid w:val="00DB5472"/>
    <w:rsid w:val="00DB5A6F"/>
    <w:rsid w:val="00DB5E73"/>
    <w:rsid w:val="00DC076B"/>
    <w:rsid w:val="00DC17D1"/>
    <w:rsid w:val="00DC358D"/>
    <w:rsid w:val="00DC4927"/>
    <w:rsid w:val="00DC558D"/>
    <w:rsid w:val="00DD11A0"/>
    <w:rsid w:val="00DD38DE"/>
    <w:rsid w:val="00DD3F9A"/>
    <w:rsid w:val="00DD4336"/>
    <w:rsid w:val="00DD770C"/>
    <w:rsid w:val="00DE080B"/>
    <w:rsid w:val="00DE3838"/>
    <w:rsid w:val="00DE3AB8"/>
    <w:rsid w:val="00DF0E35"/>
    <w:rsid w:val="00DF301C"/>
    <w:rsid w:val="00DF3700"/>
    <w:rsid w:val="00DF500B"/>
    <w:rsid w:val="00DF5D21"/>
    <w:rsid w:val="00DF73EA"/>
    <w:rsid w:val="00E031CA"/>
    <w:rsid w:val="00E04B03"/>
    <w:rsid w:val="00E05ABB"/>
    <w:rsid w:val="00E05DFB"/>
    <w:rsid w:val="00E073A7"/>
    <w:rsid w:val="00E13268"/>
    <w:rsid w:val="00E16426"/>
    <w:rsid w:val="00E17655"/>
    <w:rsid w:val="00E22AC8"/>
    <w:rsid w:val="00E24B59"/>
    <w:rsid w:val="00E254DF"/>
    <w:rsid w:val="00E25534"/>
    <w:rsid w:val="00E25558"/>
    <w:rsid w:val="00E31051"/>
    <w:rsid w:val="00E33A30"/>
    <w:rsid w:val="00E40A82"/>
    <w:rsid w:val="00E42065"/>
    <w:rsid w:val="00E50AB4"/>
    <w:rsid w:val="00E51C00"/>
    <w:rsid w:val="00E51D6F"/>
    <w:rsid w:val="00E54621"/>
    <w:rsid w:val="00E54B63"/>
    <w:rsid w:val="00E55433"/>
    <w:rsid w:val="00E56CEE"/>
    <w:rsid w:val="00E57D3F"/>
    <w:rsid w:val="00E646C0"/>
    <w:rsid w:val="00E65BBF"/>
    <w:rsid w:val="00E7104D"/>
    <w:rsid w:val="00E71C9A"/>
    <w:rsid w:val="00E72937"/>
    <w:rsid w:val="00E75C3C"/>
    <w:rsid w:val="00E82ED6"/>
    <w:rsid w:val="00E840AD"/>
    <w:rsid w:val="00E85603"/>
    <w:rsid w:val="00E92BB3"/>
    <w:rsid w:val="00E95580"/>
    <w:rsid w:val="00E957B1"/>
    <w:rsid w:val="00E97A6C"/>
    <w:rsid w:val="00EA302D"/>
    <w:rsid w:val="00EA3CA4"/>
    <w:rsid w:val="00EA6BA8"/>
    <w:rsid w:val="00EB1A46"/>
    <w:rsid w:val="00EB33E3"/>
    <w:rsid w:val="00EB4402"/>
    <w:rsid w:val="00EC1315"/>
    <w:rsid w:val="00EC2A0E"/>
    <w:rsid w:val="00EC5B65"/>
    <w:rsid w:val="00EC5BEF"/>
    <w:rsid w:val="00ED34C2"/>
    <w:rsid w:val="00ED4B7C"/>
    <w:rsid w:val="00ED51E4"/>
    <w:rsid w:val="00ED5773"/>
    <w:rsid w:val="00ED6625"/>
    <w:rsid w:val="00ED7602"/>
    <w:rsid w:val="00EE0141"/>
    <w:rsid w:val="00EE0B18"/>
    <w:rsid w:val="00EE340D"/>
    <w:rsid w:val="00EE4C73"/>
    <w:rsid w:val="00EE76D7"/>
    <w:rsid w:val="00EF533F"/>
    <w:rsid w:val="00F00454"/>
    <w:rsid w:val="00F007FB"/>
    <w:rsid w:val="00F04D1C"/>
    <w:rsid w:val="00F050CD"/>
    <w:rsid w:val="00F0687E"/>
    <w:rsid w:val="00F10288"/>
    <w:rsid w:val="00F1057D"/>
    <w:rsid w:val="00F12BE3"/>
    <w:rsid w:val="00F13689"/>
    <w:rsid w:val="00F14166"/>
    <w:rsid w:val="00F17B43"/>
    <w:rsid w:val="00F201E7"/>
    <w:rsid w:val="00F21A2D"/>
    <w:rsid w:val="00F23B15"/>
    <w:rsid w:val="00F24712"/>
    <w:rsid w:val="00F2548B"/>
    <w:rsid w:val="00F264AA"/>
    <w:rsid w:val="00F26E28"/>
    <w:rsid w:val="00F305A7"/>
    <w:rsid w:val="00F35324"/>
    <w:rsid w:val="00F36721"/>
    <w:rsid w:val="00F426DB"/>
    <w:rsid w:val="00F4305A"/>
    <w:rsid w:val="00F45BBF"/>
    <w:rsid w:val="00F475E3"/>
    <w:rsid w:val="00F50717"/>
    <w:rsid w:val="00F5090C"/>
    <w:rsid w:val="00F52F67"/>
    <w:rsid w:val="00F53064"/>
    <w:rsid w:val="00F5396B"/>
    <w:rsid w:val="00F5471A"/>
    <w:rsid w:val="00F55266"/>
    <w:rsid w:val="00F6142C"/>
    <w:rsid w:val="00F66876"/>
    <w:rsid w:val="00F7110D"/>
    <w:rsid w:val="00F713F8"/>
    <w:rsid w:val="00F7327B"/>
    <w:rsid w:val="00F843C8"/>
    <w:rsid w:val="00F846A1"/>
    <w:rsid w:val="00F85A3E"/>
    <w:rsid w:val="00F91744"/>
    <w:rsid w:val="00F946E3"/>
    <w:rsid w:val="00F95B48"/>
    <w:rsid w:val="00F9638D"/>
    <w:rsid w:val="00FA24A7"/>
    <w:rsid w:val="00FA30C7"/>
    <w:rsid w:val="00FA746C"/>
    <w:rsid w:val="00FB0E13"/>
    <w:rsid w:val="00FB1D22"/>
    <w:rsid w:val="00FB4204"/>
    <w:rsid w:val="00FB6E95"/>
    <w:rsid w:val="00FC05D3"/>
    <w:rsid w:val="00FC4501"/>
    <w:rsid w:val="00FC63CF"/>
    <w:rsid w:val="00FC7A4F"/>
    <w:rsid w:val="00FD3460"/>
    <w:rsid w:val="00FD5112"/>
    <w:rsid w:val="00FE0A52"/>
    <w:rsid w:val="00FE30E1"/>
    <w:rsid w:val="00FE5984"/>
    <w:rsid w:val="00FE61AE"/>
    <w:rsid w:val="00FE7003"/>
    <w:rsid w:val="00FE7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A3C1CA"/>
  <w14:defaultImageDpi w14:val="0"/>
  <w15:docId w15:val="{628FE34C-E89A-3B4B-AF1C-B62D1DA76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/>
    <w:lsdException w:name="Strong" w:uiPriority="22" w:qFormat="1"/>
    <w:lsdException w:name="Emphasis" w:uiPriority="20" w:qFormat="1"/>
    <w:lsdException w:name="Normal (Web)" w:semiHidden="1"/>
    <w:lsdException w:name="Balloon Text" w:semiHidden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792D"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7F5A9E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F264AA"/>
    <w:pPr>
      <w:keepNext/>
      <w:spacing w:before="120" w:after="120"/>
      <w:ind w:firstLine="720"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4C7975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F5A9E"/>
    <w:rPr>
      <w:rFonts w:ascii="Cambria" w:hAnsi="Cambria" w:cs="Cambria"/>
      <w:b/>
      <w:bCs/>
      <w:color w:val="365F91"/>
      <w:sz w:val="28"/>
      <w:szCs w:val="28"/>
      <w:lang w:val="x-none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F264AA"/>
    <w:rPr>
      <w:rFonts w:ascii="Times New Roman" w:hAnsi="Times New Roman" w:cs="Times New Roman"/>
      <w:b/>
      <w:bCs/>
      <w:sz w:val="20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locked/>
    <w:rsid w:val="004C7975"/>
    <w:rPr>
      <w:rFonts w:asciiTheme="majorHAnsi" w:eastAsiaTheme="majorEastAsia" w:hAnsiTheme="majorHAnsi" w:cs="Times New Roman"/>
      <w:b/>
      <w:bCs/>
      <w:sz w:val="26"/>
      <w:szCs w:val="26"/>
    </w:rPr>
  </w:style>
  <w:style w:type="character" w:styleId="a3">
    <w:name w:val="Hyperlink"/>
    <w:basedOn w:val="a0"/>
    <w:uiPriority w:val="99"/>
    <w:rsid w:val="00F264AA"/>
    <w:rPr>
      <w:rFonts w:cs="Times New Roman"/>
      <w:color w:val="0000FF"/>
      <w:u w:val="single"/>
    </w:rPr>
  </w:style>
  <w:style w:type="paragraph" w:customStyle="1" w:styleId="contents">
    <w:name w:val="contents"/>
    <w:basedOn w:val="a"/>
    <w:rsid w:val="00F264AA"/>
    <w:pPr>
      <w:spacing w:before="100" w:beforeAutospacing="1" w:after="100" w:afterAutospacing="1"/>
      <w:jc w:val="left"/>
    </w:pPr>
    <w:rPr>
      <w:sz w:val="20"/>
      <w:szCs w:val="20"/>
    </w:rPr>
  </w:style>
  <w:style w:type="character" w:styleId="a4">
    <w:name w:val="Strong"/>
    <w:basedOn w:val="a0"/>
    <w:uiPriority w:val="22"/>
    <w:qFormat/>
    <w:rsid w:val="00F264AA"/>
    <w:rPr>
      <w:rFonts w:cs="Times New Roman"/>
      <w:b/>
      <w:bCs/>
    </w:rPr>
  </w:style>
  <w:style w:type="paragraph" w:styleId="a5">
    <w:name w:val="Normal (Web)"/>
    <w:basedOn w:val="a"/>
    <w:uiPriority w:val="99"/>
    <w:rsid w:val="00F264AA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F264A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F264AA"/>
    <w:rPr>
      <w:rFonts w:ascii="Tahoma" w:hAnsi="Tahoma" w:cs="Tahoma"/>
      <w:sz w:val="16"/>
      <w:szCs w:val="16"/>
      <w:lang w:val="x-none" w:eastAsia="ru-RU"/>
    </w:rPr>
  </w:style>
  <w:style w:type="paragraph" w:styleId="a8">
    <w:name w:val="Plain Text"/>
    <w:basedOn w:val="a"/>
    <w:link w:val="a9"/>
    <w:uiPriority w:val="99"/>
    <w:unhideWhenUsed/>
    <w:rsid w:val="00DA7467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9">
    <w:name w:val="Текст Знак"/>
    <w:basedOn w:val="a0"/>
    <w:link w:val="a8"/>
    <w:uiPriority w:val="99"/>
    <w:locked/>
    <w:rsid w:val="00DA7467"/>
    <w:rPr>
      <w:rFonts w:eastAsia="Times New Roman" w:cs="Times New Roman"/>
      <w:sz w:val="21"/>
      <w:szCs w:val="21"/>
      <w:lang w:val="x-none" w:eastAsia="en-US"/>
    </w:rPr>
  </w:style>
  <w:style w:type="character" w:customStyle="1" w:styleId="apple-converted-space">
    <w:name w:val="apple-converted-space"/>
    <w:rsid w:val="00AA4D51"/>
  </w:style>
  <w:style w:type="paragraph" w:customStyle="1" w:styleId="headingsmall">
    <w:name w:val="headingsmall"/>
    <w:basedOn w:val="a"/>
    <w:rsid w:val="00194C75"/>
    <w:pPr>
      <w:spacing w:before="100" w:beforeAutospacing="1" w:after="100" w:afterAutospacing="1"/>
      <w:jc w:val="left"/>
    </w:pPr>
    <w:rPr>
      <w:rFonts w:ascii="Verdana" w:hAnsi="Verdana" w:cs="Times New Roman"/>
      <w:b/>
      <w:bCs/>
      <w:color w:val="006633"/>
      <w:sz w:val="24"/>
      <w:szCs w:val="24"/>
    </w:rPr>
  </w:style>
  <w:style w:type="paragraph" w:customStyle="1" w:styleId="ConsPlusTitle">
    <w:name w:val="ConsPlusTitle"/>
    <w:rsid w:val="005429F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a">
    <w:name w:val="TOC Heading"/>
    <w:basedOn w:val="1"/>
    <w:next w:val="a"/>
    <w:uiPriority w:val="39"/>
    <w:unhideWhenUsed/>
    <w:qFormat/>
    <w:rsid w:val="00886029"/>
    <w:pPr>
      <w:spacing w:before="240" w:line="259" w:lineRule="auto"/>
      <w:jc w:val="left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886029"/>
    <w:pPr>
      <w:ind w:left="220"/>
    </w:pPr>
  </w:style>
  <w:style w:type="paragraph" w:styleId="ab">
    <w:name w:val="List Paragraph"/>
    <w:basedOn w:val="a"/>
    <w:link w:val="ac"/>
    <w:uiPriority w:val="34"/>
    <w:qFormat/>
    <w:rsid w:val="00536506"/>
    <w:pPr>
      <w:spacing w:after="200" w:line="276" w:lineRule="auto"/>
      <w:ind w:left="720"/>
      <w:contextualSpacing/>
      <w:jc w:val="left"/>
    </w:pPr>
    <w:rPr>
      <w:rFonts w:ascii="Calibri" w:hAnsi="Calibri" w:cs="Calibri"/>
      <w:lang w:eastAsia="en-US"/>
    </w:rPr>
  </w:style>
  <w:style w:type="character" w:styleId="ad">
    <w:name w:val="annotation reference"/>
    <w:basedOn w:val="a0"/>
    <w:uiPriority w:val="99"/>
    <w:rsid w:val="00473A9F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rsid w:val="00473A9F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locked/>
    <w:rsid w:val="00473A9F"/>
    <w:rPr>
      <w:rFonts w:ascii="Arial" w:hAnsi="Arial" w:cs="Arial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rsid w:val="00473A9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locked/>
    <w:rsid w:val="00473A9F"/>
    <w:rPr>
      <w:rFonts w:ascii="Arial" w:hAnsi="Arial" w:cs="Arial"/>
      <w:b/>
      <w:bCs/>
      <w:sz w:val="20"/>
      <w:szCs w:val="20"/>
    </w:rPr>
  </w:style>
  <w:style w:type="paragraph" w:styleId="af2">
    <w:name w:val="caption"/>
    <w:basedOn w:val="a"/>
    <w:uiPriority w:val="35"/>
    <w:unhideWhenUsed/>
    <w:qFormat/>
    <w:rsid w:val="009402D2"/>
    <w:pPr>
      <w:jc w:val="center"/>
    </w:pPr>
    <w:rPr>
      <w:rFonts w:ascii="Times New Roman" w:hAnsi="Times New Roman" w:cs="Times New Roman"/>
      <w:b/>
      <w:bCs/>
      <w:sz w:val="24"/>
      <w:szCs w:val="24"/>
    </w:rPr>
  </w:style>
  <w:style w:type="character" w:customStyle="1" w:styleId="normaltextrun">
    <w:name w:val="normaltextrun"/>
    <w:rsid w:val="008502AE"/>
  </w:style>
  <w:style w:type="character" w:customStyle="1" w:styleId="eop">
    <w:name w:val="eop"/>
    <w:rsid w:val="008502AE"/>
  </w:style>
  <w:style w:type="paragraph" w:styleId="af3">
    <w:name w:val="Title"/>
    <w:basedOn w:val="a"/>
    <w:link w:val="af4"/>
    <w:uiPriority w:val="10"/>
    <w:qFormat/>
    <w:rsid w:val="00AD19A4"/>
    <w:pPr>
      <w:spacing w:after="200" w:line="276" w:lineRule="auto"/>
      <w:jc w:val="center"/>
    </w:pPr>
    <w:rPr>
      <w:rFonts w:ascii="Times New Roman" w:hAnsi="Times New Roman" w:cs="Times New Roman"/>
      <w:b/>
      <w:sz w:val="28"/>
      <w:szCs w:val="20"/>
    </w:rPr>
  </w:style>
  <w:style w:type="character" w:customStyle="1" w:styleId="af4">
    <w:name w:val="Заголовок Знак"/>
    <w:basedOn w:val="a0"/>
    <w:link w:val="af3"/>
    <w:uiPriority w:val="10"/>
    <w:locked/>
    <w:rsid w:val="00AD19A4"/>
    <w:rPr>
      <w:rFonts w:ascii="Times New Roman" w:hAnsi="Times New Roman" w:cs="Times New Roman"/>
      <w:b/>
      <w:sz w:val="20"/>
      <w:szCs w:val="20"/>
    </w:rPr>
  </w:style>
  <w:style w:type="character" w:customStyle="1" w:styleId="extended-textfull">
    <w:name w:val="extended-text__full"/>
    <w:rsid w:val="00052AC7"/>
  </w:style>
  <w:style w:type="table" w:styleId="af5">
    <w:name w:val="Table Grid"/>
    <w:basedOn w:val="a1"/>
    <w:uiPriority w:val="39"/>
    <w:rsid w:val="00DE3AB8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 Spacing"/>
    <w:uiPriority w:val="1"/>
    <w:qFormat/>
    <w:rsid w:val="003D1E84"/>
    <w:pPr>
      <w:spacing w:after="0" w:line="240" w:lineRule="auto"/>
    </w:pPr>
    <w:rPr>
      <w:rFonts w:cs="Times New Roman"/>
      <w:lang w:eastAsia="en-US"/>
    </w:rPr>
  </w:style>
  <w:style w:type="paragraph" w:customStyle="1" w:styleId="msonormalmrcssattrmrcssattrmrcssattr">
    <w:name w:val="msonormalmrcssattrmrcssattr_mr_css_attr"/>
    <w:basedOn w:val="a"/>
    <w:rsid w:val="001C463D"/>
    <w:pPr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ac">
    <w:name w:val="Абзац списка Знак"/>
    <w:link w:val="ab"/>
    <w:uiPriority w:val="34"/>
    <w:locked/>
    <w:rsid w:val="0073769A"/>
    <w:rPr>
      <w:lang w:val="x-none" w:eastAsia="en-US"/>
    </w:rPr>
  </w:style>
  <w:style w:type="paragraph" w:customStyle="1" w:styleId="b1o01lc">
    <w:name w:val="b1o01_lc"/>
    <w:basedOn w:val="a"/>
    <w:rsid w:val="00C934E0"/>
    <w:pPr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tmp2">
    <w:name w:val="tmp2"/>
    <w:basedOn w:val="a"/>
    <w:rsid w:val="00C934E0"/>
    <w:pPr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mrcssattr">
    <w:name w:val="mrcssattr"/>
    <w:basedOn w:val="a"/>
    <w:uiPriority w:val="99"/>
    <w:semiHidden/>
    <w:rsid w:val="00E51C00"/>
    <w:pPr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paragraph" w:styleId="af7">
    <w:name w:val="header"/>
    <w:basedOn w:val="a"/>
    <w:link w:val="af8"/>
    <w:uiPriority w:val="99"/>
    <w:rsid w:val="00253E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253EF8"/>
    <w:rPr>
      <w:rFonts w:ascii="Arial" w:hAnsi="Arial" w:cs="Arial"/>
    </w:rPr>
  </w:style>
  <w:style w:type="paragraph" w:styleId="af9">
    <w:name w:val="footer"/>
    <w:basedOn w:val="a"/>
    <w:link w:val="afa"/>
    <w:uiPriority w:val="99"/>
    <w:rsid w:val="00253EF8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253EF8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473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47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473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47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47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47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47350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47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473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473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6E6E6"/>
                                    <w:left w:val="single" w:sz="6" w:space="22" w:color="E6E6E6"/>
                                    <w:bottom w:val="single" w:sz="2" w:space="0" w:color="E6E6E6"/>
                                    <w:right w:val="single" w:sz="6" w:space="22" w:color="E6E6E6"/>
                                  </w:divBdr>
                                  <w:divsChild>
                                    <w:div w:id="1272473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473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473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473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47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47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47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4734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47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47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473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6E6E6"/>
                                    <w:left w:val="single" w:sz="6" w:space="22" w:color="E6E6E6"/>
                                    <w:bottom w:val="single" w:sz="2" w:space="0" w:color="E6E6E6"/>
                                    <w:right w:val="single" w:sz="6" w:space="22" w:color="E6E6E6"/>
                                  </w:divBdr>
                                  <w:divsChild>
                                    <w:div w:id="1272473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473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473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473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47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47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47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4734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473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473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473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6E6E6"/>
                                    <w:left w:val="single" w:sz="6" w:space="22" w:color="E6E6E6"/>
                                    <w:bottom w:val="single" w:sz="2" w:space="0" w:color="E6E6E6"/>
                                    <w:right w:val="single" w:sz="6" w:space="22" w:color="E6E6E6"/>
                                  </w:divBdr>
                                  <w:divsChild>
                                    <w:div w:id="1272473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473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473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473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47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47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47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47345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473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473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473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6E6E6"/>
                                    <w:left w:val="single" w:sz="6" w:space="22" w:color="E6E6E6"/>
                                    <w:bottom w:val="single" w:sz="2" w:space="0" w:color="E6E6E6"/>
                                    <w:right w:val="single" w:sz="6" w:space="22" w:color="E6E6E6"/>
                                  </w:divBdr>
                                  <w:divsChild>
                                    <w:div w:id="1272473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473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473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473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47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47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47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47350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473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473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473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6E6E6"/>
                                    <w:left w:val="single" w:sz="6" w:space="22" w:color="E6E6E6"/>
                                    <w:bottom w:val="single" w:sz="2" w:space="0" w:color="E6E6E6"/>
                                    <w:right w:val="single" w:sz="6" w:space="22" w:color="E6E6E6"/>
                                  </w:divBdr>
                                  <w:divsChild>
                                    <w:div w:id="1272473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473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473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473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47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47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47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47348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473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473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473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6E6E6"/>
                                    <w:left w:val="single" w:sz="6" w:space="22" w:color="E6E6E6"/>
                                    <w:bottom w:val="single" w:sz="2" w:space="0" w:color="E6E6E6"/>
                                    <w:right w:val="single" w:sz="6" w:space="22" w:color="E6E6E6"/>
                                  </w:divBdr>
                                  <w:divsChild>
                                    <w:div w:id="1272473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473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473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473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47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473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47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47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47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4734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473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473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47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6E6E6"/>
                                    <w:left w:val="single" w:sz="6" w:space="22" w:color="E6E6E6"/>
                                    <w:bottom w:val="single" w:sz="2" w:space="0" w:color="E6E6E6"/>
                                    <w:right w:val="single" w:sz="6" w:space="22" w:color="E6E6E6"/>
                                  </w:divBdr>
                                  <w:divsChild>
                                    <w:div w:id="1272473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473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473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473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nc.EDUCENTER\AppData\nc.EDUCENTER\AppData\Local\Microsoft\Windows\Temporary%20Internet%20Files\Content.Outlook\2018\angela@educent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1BF7F-9F53-4DA0-B75A-E644E2D5B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1019</Words>
  <Characters>5812</Characters>
  <Application>Microsoft Office Word</Application>
  <DocSecurity>0</DocSecurity>
  <Lines>48</Lines>
  <Paragraphs>13</Paragraphs>
  <ScaleCrop>false</ScaleCrop>
  <Company>Microsoft</Company>
  <LinksUpToDate>false</LinksUpToDate>
  <CharactersWithSpaces>6818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 Лаврик</dc:creator>
  <cp:keywords/>
  <dc:description/>
  <cp:lastModifiedBy>Алексей Лаврик</cp:lastModifiedBy>
  <cp:revision>3</cp:revision>
  <cp:lastPrinted>2024-03-01T12:34:00Z</cp:lastPrinted>
  <dcterms:created xsi:type="dcterms:W3CDTF">2024-04-19T16:07:00Z</dcterms:created>
  <dcterms:modified xsi:type="dcterms:W3CDTF">2024-04-19T16:14:00Z</dcterms:modified>
</cp:coreProperties>
</file>