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047" w:rsidRPr="00680B0B" w:rsidRDefault="00A42047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680B0B">
        <w:rPr>
          <w:rFonts w:ascii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 wp14:anchorId="79319659" wp14:editId="7E61BB81">
            <wp:extent cx="6248400" cy="7835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78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47E2" w:rsidRPr="00680B0B" w:rsidRDefault="006354FA" w:rsidP="006354F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0B0B">
        <w:rPr>
          <w:rFonts w:ascii="Times New Roman" w:hAnsi="Times New Roman" w:cs="Times New Roman"/>
          <w:b/>
          <w:sz w:val="24"/>
          <w:szCs w:val="24"/>
        </w:rPr>
        <w:t>Курс повышения квалификации</w:t>
      </w:r>
      <w:r w:rsidR="0083295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148D8" w:rsidRPr="00680B0B" w:rsidRDefault="00F148D8" w:rsidP="009F47E2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680B0B">
        <w:rPr>
          <w:rFonts w:ascii="Times New Roman" w:hAnsi="Times New Roman"/>
          <w:b/>
          <w:sz w:val="24"/>
          <w:szCs w:val="24"/>
          <w:lang w:val="ru-RU" w:eastAsia="ru-RU"/>
        </w:rPr>
        <w:t xml:space="preserve"> «</w:t>
      </w:r>
      <w:r w:rsidR="00575878" w:rsidRPr="00575878">
        <w:rPr>
          <w:rFonts w:ascii="Times New Roman" w:hAnsi="Times New Roman"/>
          <w:b/>
          <w:bCs/>
          <w:sz w:val="24"/>
          <w:szCs w:val="24"/>
          <w:lang w:val="ru-RU" w:eastAsia="ru-RU"/>
        </w:rPr>
        <w:t>Бухгалтерский учет, финансовая отчетность в негосударственном пенсионном фонде (НПФ): применение отраслевых стандартов бухгалтерского учета, МСФО</w:t>
      </w:r>
      <w:r w:rsidR="009F47E2" w:rsidRPr="00680B0B">
        <w:rPr>
          <w:rFonts w:ascii="Times New Roman" w:hAnsi="Times New Roman"/>
          <w:b/>
          <w:sz w:val="24"/>
          <w:szCs w:val="24"/>
          <w:lang w:val="ru-RU" w:eastAsia="ru-RU"/>
        </w:rPr>
        <w:t>»</w:t>
      </w:r>
    </w:p>
    <w:p w:rsidR="009F47E2" w:rsidRPr="00680B0B" w:rsidRDefault="00575878" w:rsidP="009F47E2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19 декабря</w:t>
      </w:r>
      <w:r w:rsidR="009F47E2" w:rsidRPr="00680B0B">
        <w:rPr>
          <w:rFonts w:ascii="Times New Roman" w:hAnsi="Times New Roman"/>
          <w:b/>
          <w:sz w:val="24"/>
          <w:szCs w:val="24"/>
          <w:lang w:val="ru-RU" w:eastAsia="ru-RU"/>
        </w:rPr>
        <w:t xml:space="preserve"> -</w:t>
      </w:r>
      <w:r>
        <w:rPr>
          <w:rFonts w:ascii="Times New Roman" w:hAnsi="Times New Roman"/>
          <w:b/>
          <w:sz w:val="24"/>
          <w:szCs w:val="24"/>
          <w:lang w:val="ru-RU" w:eastAsia="ru-RU"/>
        </w:rPr>
        <w:t>22 декабря</w:t>
      </w:r>
      <w:r w:rsidR="009F47E2" w:rsidRPr="00680B0B">
        <w:rPr>
          <w:rFonts w:ascii="Times New Roman" w:hAnsi="Times New Roman"/>
          <w:b/>
          <w:sz w:val="24"/>
          <w:szCs w:val="24"/>
          <w:lang w:val="ru-RU" w:eastAsia="ru-RU"/>
        </w:rPr>
        <w:t xml:space="preserve"> 2023 г.</w:t>
      </w:r>
    </w:p>
    <w:p w:rsidR="009F47E2" w:rsidRPr="00680B0B" w:rsidRDefault="009F47E2" w:rsidP="009F47E2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9F47E2" w:rsidRPr="00680B0B" w:rsidRDefault="00F148D8" w:rsidP="009F47E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80B0B">
        <w:rPr>
          <w:rFonts w:ascii="Times New Roman" w:hAnsi="Times New Roman" w:cs="Times New Roman"/>
          <w:bCs/>
          <w:iCs/>
          <w:sz w:val="24"/>
          <w:szCs w:val="24"/>
        </w:rPr>
        <w:t>Институт МФЦ</w:t>
      </w:r>
      <w:r w:rsidRPr="00680B0B">
        <w:rPr>
          <w:rFonts w:ascii="Times New Roman" w:hAnsi="Times New Roman" w:cs="Times New Roman"/>
          <w:sz w:val="24"/>
          <w:szCs w:val="24"/>
        </w:rPr>
        <w:t xml:space="preserve"> приглашает </w:t>
      </w:r>
      <w:r w:rsidR="006354FA" w:rsidRPr="00680B0B">
        <w:rPr>
          <w:rFonts w:ascii="Times New Roman" w:hAnsi="Times New Roman" w:cs="Times New Roman"/>
          <w:sz w:val="24"/>
          <w:szCs w:val="24"/>
        </w:rPr>
        <w:t>обучение (повышение квалификации) по программе</w:t>
      </w:r>
      <w:r w:rsidRPr="00680B0B">
        <w:rPr>
          <w:rFonts w:ascii="Times New Roman" w:hAnsi="Times New Roman" w:cs="Times New Roman"/>
          <w:sz w:val="24"/>
          <w:szCs w:val="24"/>
        </w:rPr>
        <w:t xml:space="preserve"> «</w:t>
      </w:r>
      <w:r w:rsidR="00575878" w:rsidRPr="00575878">
        <w:rPr>
          <w:rFonts w:ascii="Times New Roman" w:hAnsi="Times New Roman"/>
          <w:b/>
          <w:sz w:val="24"/>
          <w:szCs w:val="24"/>
        </w:rPr>
        <w:t>Бухгалтерский учет, финансовая отчетность в негосударственном пенсионном фонде (НПФ): применение отраслевых стандартов бухгалтерского учета, МСФО</w:t>
      </w:r>
      <w:r w:rsidRPr="00680B0B">
        <w:rPr>
          <w:rFonts w:ascii="Times New Roman" w:hAnsi="Times New Roman" w:cs="Times New Roman"/>
          <w:sz w:val="24"/>
          <w:szCs w:val="24"/>
        </w:rPr>
        <w:t>»</w:t>
      </w:r>
      <w:r w:rsidR="009F47E2" w:rsidRPr="00680B0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9F47E2" w:rsidRPr="00680B0B">
        <w:rPr>
          <w:rFonts w:ascii="Times New Roman" w:hAnsi="Times New Roman" w:cs="Times New Roman"/>
          <w:sz w:val="24"/>
          <w:szCs w:val="24"/>
        </w:rPr>
        <w:t xml:space="preserve">в период со </w:t>
      </w:r>
      <w:r w:rsidR="00575878">
        <w:rPr>
          <w:rFonts w:ascii="Times New Roman" w:hAnsi="Times New Roman" w:cs="Times New Roman"/>
          <w:sz w:val="24"/>
          <w:szCs w:val="24"/>
        </w:rPr>
        <w:t>19 декабря</w:t>
      </w:r>
      <w:r w:rsidR="009F47E2" w:rsidRPr="00680B0B">
        <w:rPr>
          <w:rFonts w:ascii="Times New Roman" w:hAnsi="Times New Roman" w:cs="Times New Roman"/>
          <w:sz w:val="24"/>
          <w:szCs w:val="24"/>
        </w:rPr>
        <w:t xml:space="preserve"> по </w:t>
      </w:r>
      <w:r w:rsidR="00575878">
        <w:rPr>
          <w:rFonts w:ascii="Times New Roman" w:hAnsi="Times New Roman" w:cs="Times New Roman"/>
          <w:sz w:val="24"/>
          <w:szCs w:val="24"/>
        </w:rPr>
        <w:t>22 декабря</w:t>
      </w:r>
      <w:r w:rsidR="009F47E2" w:rsidRPr="00680B0B">
        <w:rPr>
          <w:rFonts w:ascii="Times New Roman" w:hAnsi="Times New Roman" w:cs="Times New Roman"/>
          <w:sz w:val="24"/>
          <w:szCs w:val="24"/>
        </w:rPr>
        <w:t xml:space="preserve"> 2023 года (онлайн-формат, с 1</w:t>
      </w:r>
      <w:r w:rsidR="00391817" w:rsidRPr="00391817">
        <w:rPr>
          <w:rFonts w:ascii="Times New Roman" w:hAnsi="Times New Roman" w:cs="Times New Roman"/>
          <w:sz w:val="24"/>
          <w:szCs w:val="24"/>
        </w:rPr>
        <w:t>0</w:t>
      </w:r>
      <w:r w:rsidR="009F47E2" w:rsidRPr="00680B0B">
        <w:rPr>
          <w:rFonts w:ascii="Times New Roman" w:hAnsi="Times New Roman" w:cs="Times New Roman"/>
          <w:sz w:val="24"/>
          <w:szCs w:val="24"/>
        </w:rPr>
        <w:t xml:space="preserve">.00 до </w:t>
      </w:r>
      <w:r w:rsidR="00391817" w:rsidRPr="00391817">
        <w:rPr>
          <w:rFonts w:ascii="Times New Roman" w:hAnsi="Times New Roman" w:cs="Times New Roman"/>
          <w:sz w:val="24"/>
          <w:szCs w:val="24"/>
        </w:rPr>
        <w:t>17</w:t>
      </w:r>
      <w:r w:rsidR="009F47E2" w:rsidRPr="00680B0B">
        <w:rPr>
          <w:rFonts w:ascii="Times New Roman" w:hAnsi="Times New Roman" w:cs="Times New Roman"/>
          <w:sz w:val="24"/>
          <w:szCs w:val="24"/>
        </w:rPr>
        <w:t xml:space="preserve">.00 </w:t>
      </w:r>
      <w:proofErr w:type="spellStart"/>
      <w:r w:rsidR="009F47E2" w:rsidRPr="00680B0B">
        <w:rPr>
          <w:rFonts w:ascii="Times New Roman" w:hAnsi="Times New Roman" w:cs="Times New Roman"/>
          <w:sz w:val="24"/>
          <w:szCs w:val="24"/>
        </w:rPr>
        <w:t>мск</w:t>
      </w:r>
      <w:proofErr w:type="spellEnd"/>
      <w:r w:rsidR="009F47E2" w:rsidRPr="00680B0B">
        <w:rPr>
          <w:rFonts w:ascii="Times New Roman" w:hAnsi="Times New Roman" w:cs="Times New Roman"/>
          <w:sz w:val="24"/>
          <w:szCs w:val="24"/>
        </w:rPr>
        <w:t>)</w:t>
      </w:r>
    </w:p>
    <w:p w:rsidR="00823537" w:rsidRDefault="00680B0B" w:rsidP="00823537">
      <w:pPr>
        <w:ind w:firstLine="567"/>
        <w:rPr>
          <w:color w:val="000000"/>
        </w:rPr>
      </w:pPr>
      <w:r w:rsidRPr="005B10E0">
        <w:rPr>
          <w:rFonts w:ascii="Times New Roman" w:hAnsi="Times New Roman" w:cs="Times New Roman"/>
          <w:b/>
          <w:sz w:val="24"/>
          <w:szCs w:val="24"/>
        </w:rPr>
        <w:t xml:space="preserve">Цель </w:t>
      </w:r>
      <w:r w:rsidR="006354FA">
        <w:rPr>
          <w:rFonts w:ascii="Times New Roman" w:hAnsi="Times New Roman" w:cs="Times New Roman"/>
          <w:b/>
          <w:sz w:val="24"/>
          <w:szCs w:val="24"/>
        </w:rPr>
        <w:t>обучения</w:t>
      </w:r>
      <w:r w:rsidRPr="00680B0B">
        <w:rPr>
          <w:color w:val="000000" w:themeColor="text1"/>
        </w:rPr>
        <w:t xml:space="preserve"> </w:t>
      </w:r>
      <w:r w:rsidR="00575878" w:rsidRPr="00575878">
        <w:rPr>
          <w:rFonts w:ascii="Times New Roman" w:hAnsi="Times New Roman" w:cs="Times New Roman"/>
          <w:color w:val="000000" w:themeColor="text1"/>
          <w:sz w:val="24"/>
          <w:szCs w:val="24"/>
        </w:rPr>
        <w:t>углубление знаний, выработка отдельных навыков, совершенствование профессиональных компетенций аудиторов, аудиторов и руководителей аудита негосударственного пенсионного фонда как общественно значимой организации на финансовом рынке, в том числе аудиторов, претендующих на назначение руководителем такого аудита</w:t>
      </w:r>
      <w:r w:rsidR="00823537" w:rsidRPr="00680B0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823537" w:rsidRPr="00793579">
        <w:rPr>
          <w:color w:val="000000"/>
        </w:rPr>
        <w:t xml:space="preserve"> </w:t>
      </w:r>
    </w:p>
    <w:p w:rsidR="0091025F" w:rsidRPr="0091025F" w:rsidRDefault="00575878" w:rsidP="00823537">
      <w:pPr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На семинаре буду</w:t>
      </w:r>
      <w:r w:rsidR="0091025F">
        <w:rPr>
          <w:rFonts w:ascii="Times New Roman" w:hAnsi="Times New Roman" w:cs="Times New Roman"/>
          <w:color w:val="000000" w:themeColor="text1"/>
          <w:sz w:val="24"/>
          <w:szCs w:val="24"/>
        </w:rPr>
        <w:t>т рассмотрен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ы</w:t>
      </w:r>
      <w:r w:rsidR="0091025F" w:rsidRPr="009102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75878">
        <w:rPr>
          <w:rFonts w:ascii="Times New Roman" w:hAnsi="Times New Roman" w:cs="Times New Roman"/>
          <w:color w:val="000000" w:themeColor="text1"/>
          <w:sz w:val="24"/>
          <w:szCs w:val="24"/>
        </w:rPr>
        <w:t>особенност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5758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бухгалтерского учета в НПФ с применением отраслевых стандартов бухгалтерского учета и МСФО, выработка отдельных навыков и совершенствование профессиональных компетенций, способствующих эффективному участию в аудите негосударственных пенсионных фондов</w:t>
      </w:r>
      <w:r w:rsidR="0091025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80B0B" w:rsidRDefault="006354FA" w:rsidP="00680B0B">
      <w:pPr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Курс</w:t>
      </w:r>
      <w:r w:rsidR="00823537" w:rsidRPr="00823537">
        <w:rPr>
          <w:rFonts w:ascii="Times New Roman" w:hAnsi="Times New Roman" w:cs="Times New Roman"/>
          <w:b/>
          <w:sz w:val="24"/>
          <w:szCs w:val="24"/>
        </w:rPr>
        <w:t xml:space="preserve"> рассчитан</w:t>
      </w:r>
      <w:r w:rsidR="004754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5437" w:rsidRPr="00391817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DB7C34" w:rsidRPr="00DB7C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B7C34" w:rsidRPr="008235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главных бухгалтеров и сотрудников бухгалтерских, финансовых служб </w:t>
      </w:r>
      <w:r w:rsidR="00DB7C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НФО, </w:t>
      </w:r>
      <w:r w:rsidR="00475437" w:rsidRPr="00DB7C34">
        <w:rPr>
          <w:rFonts w:ascii="Times New Roman" w:hAnsi="Times New Roman" w:cs="Times New Roman"/>
          <w:color w:val="000000" w:themeColor="text1"/>
          <w:sz w:val="24"/>
          <w:szCs w:val="24"/>
        </w:rPr>
        <w:t>аудиторов и руководителей аудита общественно значимых организаций,</w:t>
      </w:r>
      <w:r w:rsidR="008235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B7C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также </w:t>
      </w:r>
      <w:r w:rsidR="00DB7C34" w:rsidRPr="003918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других заинтересованных специалистов </w:t>
      </w:r>
      <w:proofErr w:type="spellStart"/>
      <w:r w:rsidR="00DB7C34" w:rsidRPr="00391817">
        <w:rPr>
          <w:rFonts w:ascii="Times New Roman" w:hAnsi="Times New Roman" w:cs="Times New Roman"/>
          <w:color w:val="000000" w:themeColor="text1"/>
          <w:sz w:val="24"/>
          <w:szCs w:val="24"/>
        </w:rPr>
        <w:t>некредитных</w:t>
      </w:r>
      <w:proofErr w:type="spellEnd"/>
      <w:r w:rsidR="00DB7C34" w:rsidRPr="003918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финансовых организаций.</w:t>
      </w:r>
    </w:p>
    <w:p w:rsidR="00315E54" w:rsidRPr="00680B0B" w:rsidRDefault="00315E54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E21A0" w:rsidRPr="00680B0B" w:rsidRDefault="00E004A9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0B0B">
        <w:rPr>
          <w:rFonts w:ascii="Times New Roman" w:hAnsi="Times New Roman" w:cs="Times New Roman"/>
          <w:b/>
          <w:bCs/>
          <w:sz w:val="24"/>
          <w:szCs w:val="24"/>
        </w:rPr>
        <w:t xml:space="preserve">ОСНОВНЫЕ ВОПРОСЫ </w:t>
      </w:r>
      <w:r w:rsidR="006354FA">
        <w:rPr>
          <w:rFonts w:ascii="Times New Roman" w:hAnsi="Times New Roman" w:cs="Times New Roman"/>
          <w:b/>
          <w:bCs/>
          <w:sz w:val="24"/>
          <w:szCs w:val="24"/>
        </w:rPr>
        <w:t>КУРСА</w:t>
      </w:r>
      <w:r w:rsidR="00AE21A0" w:rsidRPr="00680B0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315E54" w:rsidRPr="00AA2B77" w:rsidRDefault="00315E54" w:rsidP="00AA2B77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75878" w:rsidRPr="00575878" w:rsidRDefault="00575878" w:rsidP="0057587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75878">
        <w:rPr>
          <w:rFonts w:ascii="Times New Roman" w:hAnsi="Times New Roman" w:cs="Times New Roman"/>
          <w:b/>
          <w:bCs/>
          <w:sz w:val="24"/>
          <w:szCs w:val="24"/>
        </w:rPr>
        <w:t>Тема 1. Организация бухгалтерского учета НПФ с учетом установленного переходного периода</w:t>
      </w:r>
    </w:p>
    <w:p w:rsidR="00575878" w:rsidRPr="00575878" w:rsidRDefault="00575878" w:rsidP="00575878">
      <w:pPr>
        <w:rPr>
          <w:rFonts w:ascii="Times New Roman" w:hAnsi="Times New Roman" w:cs="Times New Roman"/>
          <w:sz w:val="24"/>
          <w:szCs w:val="24"/>
        </w:rPr>
      </w:pPr>
      <w:r w:rsidRPr="00575878">
        <w:rPr>
          <w:rFonts w:ascii="Times New Roman" w:hAnsi="Times New Roman" w:cs="Times New Roman"/>
          <w:bCs/>
          <w:sz w:val="24"/>
          <w:szCs w:val="24"/>
        </w:rPr>
        <w:t xml:space="preserve">Применение НПФ отраслевых стандартов бухгалтерского учета (ОСБУ), являющихся «общими» для </w:t>
      </w:r>
      <w:proofErr w:type="spellStart"/>
      <w:r w:rsidRPr="00575878">
        <w:rPr>
          <w:rFonts w:ascii="Times New Roman" w:hAnsi="Times New Roman" w:cs="Times New Roman"/>
          <w:bCs/>
          <w:sz w:val="24"/>
          <w:szCs w:val="24"/>
        </w:rPr>
        <w:t>некредитных</w:t>
      </w:r>
      <w:proofErr w:type="spellEnd"/>
      <w:r w:rsidRPr="00575878">
        <w:rPr>
          <w:rFonts w:ascii="Times New Roman" w:hAnsi="Times New Roman" w:cs="Times New Roman"/>
          <w:bCs/>
          <w:sz w:val="24"/>
          <w:szCs w:val="24"/>
        </w:rPr>
        <w:t xml:space="preserve"> финансовых организаций (НФО) различных типов. </w:t>
      </w:r>
      <w:r w:rsidRPr="00575878">
        <w:rPr>
          <w:rFonts w:ascii="Times New Roman" w:hAnsi="Times New Roman" w:cs="Times New Roman"/>
          <w:sz w:val="24"/>
          <w:szCs w:val="24"/>
        </w:rPr>
        <w:t>Положение Банка России от 05.11.2015 № 502-П «Отраслевой стандарт бухгалтерского учета операций негосударственных пенсионных фондов, связанных с ведением ими деятельности в качестве страховщика по обязательному пенсионному страхованию и деятельности по негосударственному пенсионному обеспечению» (утрачивает силу с 1 января 2025 года). Положение Банка России от 28.12.2015 № 527-П «Отраслевой стандарт бухгалтерского учета «Порядок составления бухгалтерской (финансовой) отчетности негосударственных пенсионных фондов» (утрачивает силу с 1 января 2025 года). Начало обязательного применения НПФ МСФО (IFRS) 17 «Договоры страхования», МСФО (</w:t>
      </w:r>
      <w:r w:rsidRPr="00575878">
        <w:rPr>
          <w:rFonts w:ascii="Times New Roman" w:hAnsi="Times New Roman" w:cs="Times New Roman"/>
          <w:sz w:val="24"/>
          <w:szCs w:val="24"/>
          <w:lang w:val="en-US"/>
        </w:rPr>
        <w:t>IFRS</w:t>
      </w:r>
      <w:r w:rsidRPr="00575878">
        <w:rPr>
          <w:rFonts w:ascii="Times New Roman" w:hAnsi="Times New Roman" w:cs="Times New Roman"/>
          <w:sz w:val="24"/>
          <w:szCs w:val="24"/>
        </w:rPr>
        <w:t>) 9 «Финансовые инструменты» с 1 января 2025 года. Особенности досрочного применения (до 1 января 2025 года) МСФО (IFRS) 17, МСФО (</w:t>
      </w:r>
      <w:r w:rsidRPr="00575878">
        <w:rPr>
          <w:rFonts w:ascii="Times New Roman" w:hAnsi="Times New Roman" w:cs="Times New Roman"/>
          <w:sz w:val="24"/>
          <w:szCs w:val="24"/>
          <w:lang w:val="en-US"/>
        </w:rPr>
        <w:t>IFRS</w:t>
      </w:r>
      <w:r w:rsidRPr="00575878">
        <w:rPr>
          <w:rFonts w:ascii="Times New Roman" w:hAnsi="Times New Roman" w:cs="Times New Roman"/>
          <w:sz w:val="24"/>
          <w:szCs w:val="24"/>
        </w:rPr>
        <w:t>) 9.</w:t>
      </w:r>
    </w:p>
    <w:p w:rsidR="00575878" w:rsidRPr="00575878" w:rsidRDefault="00575878" w:rsidP="00575878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Hlk127555613"/>
      <w:r w:rsidRPr="00575878">
        <w:rPr>
          <w:rFonts w:ascii="Times New Roman" w:hAnsi="Times New Roman" w:cs="Times New Roman"/>
          <w:b/>
          <w:sz w:val="24"/>
          <w:szCs w:val="24"/>
        </w:rPr>
        <w:t xml:space="preserve">Тема 2. </w:t>
      </w:r>
      <w:bookmarkEnd w:id="0"/>
      <w:r w:rsidRPr="00575878">
        <w:rPr>
          <w:rFonts w:ascii="Times New Roman" w:hAnsi="Times New Roman" w:cs="Times New Roman"/>
          <w:b/>
          <w:sz w:val="24"/>
          <w:szCs w:val="24"/>
        </w:rPr>
        <w:t>Порядок бухгалтерского учета НПФ отдельных объектов учета в соответствии с ОСБУ для НФО (принципы и примеры)</w:t>
      </w:r>
    </w:p>
    <w:p w:rsidR="00575878" w:rsidRPr="00575878" w:rsidRDefault="00575878" w:rsidP="00575878">
      <w:pPr>
        <w:rPr>
          <w:rFonts w:ascii="Times New Roman" w:hAnsi="Times New Roman" w:cs="Times New Roman"/>
          <w:sz w:val="24"/>
          <w:szCs w:val="24"/>
        </w:rPr>
      </w:pPr>
      <w:r w:rsidRPr="00575878">
        <w:rPr>
          <w:rFonts w:ascii="Times New Roman" w:hAnsi="Times New Roman" w:cs="Times New Roman"/>
          <w:sz w:val="24"/>
          <w:szCs w:val="24"/>
        </w:rPr>
        <w:t>Учет основных средств, нематериальных активов. Учет инвестиционного имущества. Учет долгосрочных активов, предназначенных для продажи. Учет договоров аренды. Учет отложенных налоговых обязательств и отложенных налоговых активов. Учет резервов — оценочных обязательств и условных обязательств. Учет вознаграждений работникам.</w:t>
      </w:r>
    </w:p>
    <w:p w:rsidR="00575878" w:rsidRPr="00575878" w:rsidRDefault="00575878" w:rsidP="00575878">
      <w:pPr>
        <w:rPr>
          <w:rFonts w:ascii="Times New Roman" w:hAnsi="Times New Roman" w:cs="Times New Roman"/>
          <w:b/>
          <w:sz w:val="24"/>
          <w:szCs w:val="24"/>
        </w:rPr>
      </w:pPr>
      <w:r w:rsidRPr="00575878">
        <w:rPr>
          <w:rFonts w:ascii="Times New Roman" w:hAnsi="Times New Roman" w:cs="Times New Roman"/>
          <w:b/>
          <w:sz w:val="24"/>
          <w:szCs w:val="24"/>
        </w:rPr>
        <w:t>Тема 3. Отраслевой стандарт бухгалтерского учета операций НПФ, связанных с ведением деятельности по обязательному пенсионному страхованию (ОПС), негосударственному пенсионному обеспечению (НПО)</w:t>
      </w:r>
    </w:p>
    <w:p w:rsidR="00575878" w:rsidRPr="00575878" w:rsidRDefault="00575878" w:rsidP="00575878">
      <w:pPr>
        <w:rPr>
          <w:rFonts w:ascii="Times New Roman" w:hAnsi="Times New Roman" w:cs="Times New Roman"/>
          <w:bCs/>
          <w:sz w:val="24"/>
          <w:szCs w:val="24"/>
        </w:rPr>
      </w:pPr>
      <w:r w:rsidRPr="00575878">
        <w:rPr>
          <w:rFonts w:ascii="Times New Roman" w:hAnsi="Times New Roman" w:cs="Times New Roman"/>
          <w:bCs/>
          <w:sz w:val="24"/>
          <w:szCs w:val="24"/>
        </w:rPr>
        <w:t xml:space="preserve">Общие требования к бухгалтерскому учету договоров ОПС и договоров НПО. </w:t>
      </w:r>
      <w:r w:rsidRPr="00575878">
        <w:rPr>
          <w:rFonts w:ascii="Times New Roman" w:hAnsi="Times New Roman" w:cs="Times New Roman"/>
          <w:sz w:val="24"/>
          <w:szCs w:val="24"/>
        </w:rPr>
        <w:t xml:space="preserve">Дата отражения договора в бухгалтерском учете. Классификация договоров НПО и договоров ОПС, порядок признания и последующего отражения в бухгалтерском учете. </w:t>
      </w:r>
      <w:r w:rsidRPr="00575878">
        <w:rPr>
          <w:rFonts w:ascii="Times New Roman" w:hAnsi="Times New Roman" w:cs="Times New Roman"/>
          <w:bCs/>
          <w:sz w:val="24"/>
          <w:szCs w:val="24"/>
        </w:rPr>
        <w:t>Встроенные производные финансовые инструменты: необходимость их выделения и</w:t>
      </w:r>
      <w:r w:rsidRPr="00575878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27557752"/>
      <w:r w:rsidRPr="00575878">
        <w:rPr>
          <w:rFonts w:ascii="Times New Roman" w:hAnsi="Times New Roman" w:cs="Times New Roman"/>
          <w:sz w:val="24"/>
          <w:szCs w:val="24"/>
        </w:rPr>
        <w:t xml:space="preserve">порядок бухгалтерского учета. </w:t>
      </w:r>
      <w:bookmarkEnd w:id="1"/>
      <w:r w:rsidRPr="00575878">
        <w:rPr>
          <w:rFonts w:ascii="Times New Roman" w:hAnsi="Times New Roman" w:cs="Times New Roman"/>
          <w:sz w:val="24"/>
          <w:szCs w:val="24"/>
        </w:rPr>
        <w:t>Д</w:t>
      </w:r>
      <w:r w:rsidRPr="00575878">
        <w:rPr>
          <w:rFonts w:ascii="Times New Roman" w:hAnsi="Times New Roman" w:cs="Times New Roman"/>
          <w:bCs/>
          <w:sz w:val="24"/>
          <w:szCs w:val="24"/>
        </w:rPr>
        <w:t>епозитные составляющие: необходимость их отделения и</w:t>
      </w:r>
      <w:r w:rsidRPr="0057587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75878">
        <w:rPr>
          <w:rFonts w:ascii="Times New Roman" w:hAnsi="Times New Roman" w:cs="Times New Roman"/>
          <w:sz w:val="24"/>
          <w:szCs w:val="24"/>
        </w:rPr>
        <w:t>порядок бухгалтерского учета.</w:t>
      </w:r>
      <w:r w:rsidRPr="0057587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75878">
        <w:rPr>
          <w:rFonts w:ascii="Times New Roman" w:hAnsi="Times New Roman" w:cs="Times New Roman"/>
          <w:bCs/>
          <w:sz w:val="24"/>
          <w:szCs w:val="24"/>
        </w:rPr>
        <w:t xml:space="preserve">Бухгалтерский учет доходов и расходов по договорам ОПС и договорам НПО. Бухгалтерский учет </w:t>
      </w:r>
      <w:r w:rsidRPr="00575878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выплат по договорам ОПС и договорам НПО. Бухгалтерский учет </w:t>
      </w:r>
      <w:proofErr w:type="spellStart"/>
      <w:r w:rsidRPr="00575878">
        <w:rPr>
          <w:rFonts w:ascii="Times New Roman" w:hAnsi="Times New Roman" w:cs="Times New Roman"/>
          <w:bCs/>
          <w:sz w:val="24"/>
          <w:szCs w:val="24"/>
        </w:rPr>
        <w:t>аквизиционных</w:t>
      </w:r>
      <w:proofErr w:type="spellEnd"/>
      <w:r w:rsidRPr="00575878">
        <w:rPr>
          <w:rFonts w:ascii="Times New Roman" w:hAnsi="Times New Roman" w:cs="Times New Roman"/>
          <w:bCs/>
          <w:sz w:val="24"/>
          <w:szCs w:val="24"/>
        </w:rPr>
        <w:t xml:space="preserve"> расходов /отложенных </w:t>
      </w:r>
      <w:proofErr w:type="spellStart"/>
      <w:r w:rsidRPr="00575878">
        <w:rPr>
          <w:rFonts w:ascii="Times New Roman" w:hAnsi="Times New Roman" w:cs="Times New Roman"/>
          <w:bCs/>
          <w:sz w:val="24"/>
          <w:szCs w:val="24"/>
        </w:rPr>
        <w:t>аквизиционных</w:t>
      </w:r>
      <w:proofErr w:type="spellEnd"/>
      <w:r w:rsidRPr="00575878">
        <w:rPr>
          <w:rFonts w:ascii="Times New Roman" w:hAnsi="Times New Roman" w:cs="Times New Roman"/>
          <w:bCs/>
          <w:sz w:val="24"/>
          <w:szCs w:val="24"/>
        </w:rPr>
        <w:t xml:space="preserve"> расходов.</w:t>
      </w:r>
      <w:r w:rsidRPr="0057587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75878">
        <w:rPr>
          <w:rFonts w:ascii="Times New Roman" w:hAnsi="Times New Roman" w:cs="Times New Roman"/>
          <w:bCs/>
          <w:sz w:val="24"/>
          <w:szCs w:val="24"/>
        </w:rPr>
        <w:t>Отражение в бухгалтерском учете результатов размещения пенсионных резервов и результата инвестирования пенсионных накоплений. Проверка адекватности обязательств. Актуарные предположения.</w:t>
      </w:r>
    </w:p>
    <w:p w:rsidR="00575878" w:rsidRPr="00575878" w:rsidRDefault="00575878" w:rsidP="00575878">
      <w:pPr>
        <w:rPr>
          <w:rFonts w:ascii="Times New Roman" w:hAnsi="Times New Roman" w:cs="Times New Roman"/>
          <w:b/>
          <w:sz w:val="24"/>
          <w:szCs w:val="24"/>
        </w:rPr>
      </w:pPr>
      <w:r w:rsidRPr="00575878">
        <w:rPr>
          <w:rFonts w:ascii="Times New Roman" w:hAnsi="Times New Roman" w:cs="Times New Roman"/>
          <w:b/>
          <w:sz w:val="24"/>
          <w:szCs w:val="24"/>
        </w:rPr>
        <w:t>Тема 4. Порядок бухгалтерского учета операций с ценными бумагами и производными финансовыми инструментами</w:t>
      </w:r>
    </w:p>
    <w:p w:rsidR="00575878" w:rsidRPr="00575878" w:rsidRDefault="00575878" w:rsidP="00575878">
      <w:pPr>
        <w:rPr>
          <w:rFonts w:ascii="Times New Roman" w:hAnsi="Times New Roman" w:cs="Times New Roman"/>
          <w:sz w:val="24"/>
          <w:szCs w:val="24"/>
        </w:rPr>
      </w:pPr>
      <w:r w:rsidRPr="00575878">
        <w:rPr>
          <w:rFonts w:ascii="Times New Roman" w:hAnsi="Times New Roman" w:cs="Times New Roman"/>
          <w:sz w:val="24"/>
          <w:szCs w:val="24"/>
        </w:rPr>
        <w:t xml:space="preserve">Учет активных операций с ценными бумагами: приобретение, классификация, первоначальная и последующая оценка, </w:t>
      </w:r>
      <w:proofErr w:type="spellStart"/>
      <w:r w:rsidRPr="00575878">
        <w:rPr>
          <w:rFonts w:ascii="Times New Roman" w:hAnsi="Times New Roman" w:cs="Times New Roman"/>
          <w:sz w:val="24"/>
          <w:szCs w:val="24"/>
        </w:rPr>
        <w:t>реклассификация</w:t>
      </w:r>
      <w:proofErr w:type="spellEnd"/>
      <w:r w:rsidRPr="00575878">
        <w:rPr>
          <w:rFonts w:ascii="Times New Roman" w:hAnsi="Times New Roman" w:cs="Times New Roman"/>
          <w:sz w:val="24"/>
          <w:szCs w:val="24"/>
        </w:rPr>
        <w:t xml:space="preserve"> из категории в категорию, выбытие.</w:t>
      </w:r>
    </w:p>
    <w:p w:rsidR="00575878" w:rsidRPr="00575878" w:rsidRDefault="00575878" w:rsidP="00575878">
      <w:pPr>
        <w:rPr>
          <w:rFonts w:ascii="Times New Roman" w:hAnsi="Times New Roman" w:cs="Times New Roman"/>
          <w:sz w:val="24"/>
          <w:szCs w:val="24"/>
        </w:rPr>
      </w:pPr>
      <w:r w:rsidRPr="00575878">
        <w:rPr>
          <w:rFonts w:ascii="Times New Roman" w:hAnsi="Times New Roman" w:cs="Times New Roman"/>
          <w:sz w:val="24"/>
          <w:szCs w:val="24"/>
        </w:rPr>
        <w:t>Учет приобретенных ценных бумаг, оцениваемых по справедливой стоимости через прибыль или убыток, а также оцениваемых по справедливой стоимости через прочий совокупный доход.</w:t>
      </w:r>
    </w:p>
    <w:p w:rsidR="00575878" w:rsidRPr="00575878" w:rsidRDefault="00575878" w:rsidP="00575878">
      <w:pPr>
        <w:rPr>
          <w:rFonts w:ascii="Times New Roman" w:hAnsi="Times New Roman" w:cs="Times New Roman"/>
          <w:sz w:val="24"/>
          <w:szCs w:val="24"/>
        </w:rPr>
      </w:pPr>
      <w:r w:rsidRPr="00575878">
        <w:rPr>
          <w:rFonts w:ascii="Times New Roman" w:hAnsi="Times New Roman" w:cs="Times New Roman"/>
          <w:sz w:val="24"/>
          <w:szCs w:val="24"/>
        </w:rPr>
        <w:t>Учет по амортизированной стоимости: применение метода эффективной процентной ставки, начисление процентных доходов, корректировка до амортизированной стоимости; методы расчета амортизированной Рыночные и нерыночные процентные ставки. Источники получения информации.</w:t>
      </w:r>
    </w:p>
    <w:p w:rsidR="00575878" w:rsidRPr="00575878" w:rsidRDefault="00575878" w:rsidP="00575878">
      <w:pPr>
        <w:rPr>
          <w:rFonts w:ascii="Times New Roman" w:hAnsi="Times New Roman" w:cs="Times New Roman"/>
          <w:sz w:val="24"/>
          <w:szCs w:val="24"/>
        </w:rPr>
      </w:pPr>
      <w:r w:rsidRPr="00575878">
        <w:rPr>
          <w:rFonts w:ascii="Times New Roman" w:hAnsi="Times New Roman" w:cs="Times New Roman"/>
          <w:sz w:val="24"/>
          <w:szCs w:val="24"/>
        </w:rPr>
        <w:t>Оценочный резерв под обесценение. Признаки обесценения. Определение актива как кредитно-обесцененного при первоначальном признании. Ожидаемые кредитные убытки и методы их оценки. Кредитные риски и признаки их значительного увеличения. Определение дефолта и его признаки. Изменение методов оценки ожидаемых кредитных убытков при значительном увеличении кредитного риска, риска дефолта. Оценка риска на групповой основе (портфельный подход).</w:t>
      </w:r>
    </w:p>
    <w:p w:rsidR="00575878" w:rsidRPr="00575878" w:rsidRDefault="00575878" w:rsidP="00575878">
      <w:pPr>
        <w:rPr>
          <w:rFonts w:ascii="Times New Roman" w:hAnsi="Times New Roman" w:cs="Times New Roman"/>
          <w:sz w:val="24"/>
          <w:szCs w:val="24"/>
        </w:rPr>
      </w:pPr>
      <w:r w:rsidRPr="00575878">
        <w:rPr>
          <w:rFonts w:ascii="Times New Roman" w:hAnsi="Times New Roman" w:cs="Times New Roman"/>
          <w:sz w:val="24"/>
          <w:szCs w:val="24"/>
        </w:rPr>
        <w:t xml:space="preserve">Сделки </w:t>
      </w:r>
      <w:proofErr w:type="spellStart"/>
      <w:r w:rsidRPr="00575878">
        <w:rPr>
          <w:rFonts w:ascii="Times New Roman" w:hAnsi="Times New Roman" w:cs="Times New Roman"/>
          <w:sz w:val="24"/>
          <w:szCs w:val="24"/>
        </w:rPr>
        <w:t>репо</w:t>
      </w:r>
      <w:proofErr w:type="spellEnd"/>
      <w:r w:rsidRPr="00575878">
        <w:rPr>
          <w:rFonts w:ascii="Times New Roman" w:hAnsi="Times New Roman" w:cs="Times New Roman"/>
          <w:sz w:val="24"/>
          <w:szCs w:val="24"/>
        </w:rPr>
        <w:t>: порядок учета у первоначального покупателя и первоначального продавца.</w:t>
      </w:r>
    </w:p>
    <w:p w:rsidR="00575878" w:rsidRPr="00575878" w:rsidRDefault="00575878" w:rsidP="00575878">
      <w:pPr>
        <w:rPr>
          <w:rFonts w:ascii="Times New Roman" w:hAnsi="Times New Roman" w:cs="Times New Roman"/>
          <w:sz w:val="24"/>
          <w:szCs w:val="24"/>
        </w:rPr>
      </w:pPr>
      <w:r w:rsidRPr="00575878">
        <w:rPr>
          <w:rFonts w:ascii="Times New Roman" w:hAnsi="Times New Roman" w:cs="Times New Roman"/>
          <w:sz w:val="24"/>
          <w:szCs w:val="24"/>
        </w:rPr>
        <w:t>Учет производных финансовых инструментов.</w:t>
      </w:r>
    </w:p>
    <w:p w:rsidR="00575878" w:rsidRPr="00575878" w:rsidRDefault="00575878" w:rsidP="00575878">
      <w:pPr>
        <w:rPr>
          <w:rFonts w:ascii="Times New Roman" w:hAnsi="Times New Roman" w:cs="Times New Roman"/>
          <w:sz w:val="24"/>
          <w:szCs w:val="24"/>
        </w:rPr>
      </w:pPr>
      <w:r w:rsidRPr="00575878">
        <w:rPr>
          <w:rFonts w:ascii="Times New Roman" w:hAnsi="Times New Roman" w:cs="Times New Roman"/>
          <w:sz w:val="24"/>
          <w:szCs w:val="24"/>
        </w:rPr>
        <w:t>Учет хеджирования.</w:t>
      </w:r>
    </w:p>
    <w:p w:rsidR="00575878" w:rsidRPr="00575878" w:rsidRDefault="00575878" w:rsidP="00575878">
      <w:pPr>
        <w:rPr>
          <w:rFonts w:ascii="Times New Roman" w:hAnsi="Times New Roman" w:cs="Times New Roman"/>
          <w:b/>
          <w:sz w:val="24"/>
          <w:szCs w:val="24"/>
        </w:rPr>
      </w:pPr>
      <w:r w:rsidRPr="00575878">
        <w:rPr>
          <w:rFonts w:ascii="Times New Roman" w:hAnsi="Times New Roman" w:cs="Times New Roman"/>
          <w:b/>
          <w:sz w:val="24"/>
          <w:szCs w:val="24"/>
        </w:rPr>
        <w:t xml:space="preserve">Тема 5. </w:t>
      </w:r>
      <w:r w:rsidRPr="00575878">
        <w:rPr>
          <w:rFonts w:ascii="Times New Roman" w:hAnsi="Times New Roman" w:cs="Times New Roman"/>
          <w:b/>
          <w:bCs/>
          <w:sz w:val="24"/>
          <w:szCs w:val="24"/>
        </w:rPr>
        <w:t>Бухгалтерский учет операций, связанных с передачей в доверительное управление имущества НПФ</w:t>
      </w:r>
    </w:p>
    <w:p w:rsidR="00575878" w:rsidRPr="00575878" w:rsidRDefault="00575878" w:rsidP="00575878">
      <w:pPr>
        <w:rPr>
          <w:rFonts w:ascii="Times New Roman" w:hAnsi="Times New Roman" w:cs="Times New Roman"/>
          <w:sz w:val="24"/>
          <w:szCs w:val="24"/>
        </w:rPr>
      </w:pPr>
      <w:r w:rsidRPr="00575878">
        <w:rPr>
          <w:rFonts w:ascii="Times New Roman" w:hAnsi="Times New Roman" w:cs="Times New Roman"/>
          <w:sz w:val="24"/>
          <w:szCs w:val="24"/>
        </w:rPr>
        <w:t>Общие положения. Бухгалтерский учет учредителем управления операций, связанных с осуществлением договора доверительного управления имуществом НПФ. Периодичность отражения в бухгалтерском учете операций доверительного управления. Обособление активов и обязательств, находящихся в доверительном управлении, а также возникающих по ним доходов и расходов. Определение стоимости объектов имущества, передаваемого в доверительное управление учредителем управления. Учет причитающейся учредителю управления суммы возмещения убытков, причиненных утратой или повреждением имущества, а также упущенной выгоды от доверительного управляющего. Удержание доверительным управляющим причитающегося ему вознаграждения из средств, полученных в доверительное управление. Расходы доверительного управляющего, произведенные им при доверительном управлении, подлежащие возмещению учредителем управления. Формирование резерва под обесценение дебиторской задолженности доверительного управляющего по возврату денежных средств, переданных в доверительное управление Передача доверительным управляющим учредителю управления объектов имущества, находящегося в доверительном управлении, в том числе при прекращении договора доверительного управления. Раздельный учет пенсионных резервов, пенсионных накоплений и собственных средств или имущества, предназначенного для осуществления уставной деятельности, при передаче в доверительное управление.</w:t>
      </w:r>
    </w:p>
    <w:p w:rsidR="00575878" w:rsidRDefault="00575878" w:rsidP="00575878"/>
    <w:p w:rsidR="00391817" w:rsidRDefault="00391817" w:rsidP="00184DFF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315E54" w:rsidRPr="00391817" w:rsidRDefault="006354FA" w:rsidP="00184DFF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</w:rPr>
        <w:t>Курс</w:t>
      </w:r>
      <w:r w:rsidR="00680B0B" w:rsidRPr="00680B0B">
        <w:rPr>
          <w:rFonts w:ascii="Times New Roman" w:hAnsi="Times New Roman"/>
          <w:b/>
          <w:sz w:val="24"/>
          <w:szCs w:val="24"/>
        </w:rPr>
        <w:t xml:space="preserve"> проводит</w:t>
      </w:r>
      <w:r w:rsidR="00680B0B" w:rsidRPr="00680B0B">
        <w:rPr>
          <w:rFonts w:ascii="Times New Roman" w:hAnsi="Times New Roman"/>
          <w:sz w:val="24"/>
          <w:szCs w:val="24"/>
        </w:rPr>
        <w:t xml:space="preserve"> </w:t>
      </w:r>
      <w:r w:rsidR="00680B0B" w:rsidRPr="003F361D">
        <w:rPr>
          <w:rFonts w:ascii="Times New Roman" w:hAnsi="Times New Roman"/>
          <w:color w:val="000000"/>
          <w:sz w:val="24"/>
          <w:szCs w:val="24"/>
        </w:rPr>
        <w:t>ведущий методолог Института МФЦ по применению НФО ЕПС и ОСБУ для УК, СД и ПУРЦБ</w:t>
      </w:r>
      <w:r w:rsidR="00680B0B" w:rsidRPr="00680B0B">
        <w:rPr>
          <w:rFonts w:ascii="Times New Roman" w:hAnsi="Times New Roman"/>
          <w:color w:val="000000"/>
          <w:sz w:val="24"/>
          <w:szCs w:val="24"/>
        </w:rPr>
        <w:t>, практикующий аттестованный аудитор участников финансового рынка, аттестованный налоговый консультант, аттестованный специалист финансового рынка, руководила финансовым блоком крупной инвестиционной компании, с опытом работы в кредитной организации.</w:t>
      </w:r>
    </w:p>
    <w:p w:rsidR="00680B0B" w:rsidRPr="00680B0B" w:rsidRDefault="00680B0B" w:rsidP="00184DFF">
      <w:pPr>
        <w:rPr>
          <w:rFonts w:ascii="Times New Roman" w:hAnsi="Times New Roman" w:cs="Times New Roman"/>
          <w:b/>
          <w:sz w:val="24"/>
          <w:szCs w:val="24"/>
        </w:rPr>
      </w:pPr>
    </w:p>
    <w:p w:rsidR="00087F32" w:rsidRPr="00680B0B" w:rsidRDefault="0028226F" w:rsidP="00184DFF">
      <w:pPr>
        <w:rPr>
          <w:rFonts w:ascii="Times New Roman" w:hAnsi="Times New Roman" w:cs="Times New Roman"/>
          <w:sz w:val="24"/>
          <w:szCs w:val="24"/>
        </w:rPr>
      </w:pPr>
      <w:r w:rsidRPr="00680B0B">
        <w:rPr>
          <w:rFonts w:ascii="Times New Roman" w:hAnsi="Times New Roman" w:cs="Times New Roman"/>
          <w:b/>
          <w:sz w:val="24"/>
          <w:szCs w:val="24"/>
        </w:rPr>
        <w:t>Стоимость</w:t>
      </w:r>
      <w:r w:rsidR="00E004A9" w:rsidRPr="00680B0B">
        <w:rPr>
          <w:rFonts w:ascii="Times New Roman" w:hAnsi="Times New Roman" w:cs="Times New Roman"/>
          <w:sz w:val="24"/>
          <w:szCs w:val="24"/>
        </w:rPr>
        <w:t xml:space="preserve"> участия для одного </w:t>
      </w:r>
      <w:r w:rsidR="0078246B" w:rsidRPr="00680B0B">
        <w:rPr>
          <w:rFonts w:ascii="Times New Roman" w:hAnsi="Times New Roman" w:cs="Times New Roman"/>
          <w:sz w:val="24"/>
          <w:szCs w:val="24"/>
        </w:rPr>
        <w:t>слушателя</w:t>
      </w:r>
      <w:r w:rsidR="00E004A9" w:rsidRPr="00680B0B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353AD1">
        <w:rPr>
          <w:rFonts w:ascii="Times New Roman" w:hAnsi="Times New Roman" w:cs="Times New Roman"/>
          <w:sz w:val="24"/>
          <w:szCs w:val="24"/>
        </w:rPr>
        <w:t>32</w:t>
      </w:r>
      <w:r w:rsidR="00680B0B">
        <w:rPr>
          <w:rFonts w:ascii="Times New Roman" w:hAnsi="Times New Roman" w:cs="Times New Roman"/>
          <w:sz w:val="24"/>
          <w:szCs w:val="24"/>
        </w:rPr>
        <w:t xml:space="preserve"> 000</w:t>
      </w:r>
      <w:r w:rsidR="00E004A9" w:rsidRPr="00680B0B">
        <w:rPr>
          <w:rFonts w:ascii="Times New Roman" w:hAnsi="Times New Roman" w:cs="Times New Roman"/>
          <w:sz w:val="24"/>
          <w:szCs w:val="24"/>
        </w:rPr>
        <w:t xml:space="preserve"> </w:t>
      </w:r>
      <w:r w:rsidR="00FD3099" w:rsidRPr="00680B0B">
        <w:rPr>
          <w:rFonts w:ascii="Times New Roman" w:hAnsi="Times New Roman" w:cs="Times New Roman"/>
          <w:sz w:val="24"/>
          <w:szCs w:val="24"/>
        </w:rPr>
        <w:t>(</w:t>
      </w:r>
      <w:r w:rsidR="00353AD1">
        <w:rPr>
          <w:rFonts w:ascii="Times New Roman" w:hAnsi="Times New Roman" w:cs="Times New Roman"/>
          <w:sz w:val="24"/>
          <w:szCs w:val="24"/>
        </w:rPr>
        <w:t>тридцать две тысячи</w:t>
      </w:r>
      <w:r w:rsidR="00E004A9" w:rsidRPr="00680B0B">
        <w:rPr>
          <w:rFonts w:ascii="Times New Roman" w:hAnsi="Times New Roman" w:cs="Times New Roman"/>
          <w:sz w:val="24"/>
          <w:szCs w:val="24"/>
        </w:rPr>
        <w:t xml:space="preserve">) рублей, НДС не облагается. </w:t>
      </w:r>
      <w:r w:rsidR="00C735C8" w:rsidRPr="00680B0B">
        <w:rPr>
          <w:rFonts w:ascii="Times New Roman" w:hAnsi="Times New Roman" w:cs="Times New Roman"/>
          <w:b/>
          <w:bCs/>
          <w:sz w:val="24"/>
          <w:szCs w:val="24"/>
        </w:rPr>
        <w:t>Скидки</w:t>
      </w:r>
      <w:r w:rsidR="00C735C8" w:rsidRPr="00680B0B">
        <w:rPr>
          <w:rFonts w:ascii="Times New Roman" w:hAnsi="Times New Roman" w:cs="Times New Roman"/>
          <w:sz w:val="24"/>
          <w:szCs w:val="24"/>
        </w:rPr>
        <w:t xml:space="preserve"> в размере 10 процентов предоставляются клиентам Института/</w:t>
      </w:r>
      <w:r w:rsidR="001C04DD" w:rsidRPr="00680B0B">
        <w:rPr>
          <w:rFonts w:ascii="Times New Roman" w:hAnsi="Times New Roman" w:cs="Times New Roman"/>
          <w:sz w:val="24"/>
          <w:szCs w:val="24"/>
        </w:rPr>
        <w:t>Учебного центра МФЦ, а также, начиная со второго слушателя от одной организации.</w:t>
      </w:r>
    </w:p>
    <w:p w:rsidR="00B60496" w:rsidRPr="00680B0B" w:rsidRDefault="00B60496" w:rsidP="00315E54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315E54" w:rsidRPr="00680B0B" w:rsidRDefault="00315E54" w:rsidP="00315E54">
      <w:pPr>
        <w:ind w:right="-6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80B0B"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Pr="00680B0B">
        <w:rPr>
          <w:rFonts w:ascii="Times New Roman" w:hAnsi="Times New Roman" w:cs="Times New Roman"/>
          <w:b/>
          <w:iCs/>
          <w:sz w:val="24"/>
          <w:szCs w:val="24"/>
        </w:rPr>
        <w:t>аявки на участие</w:t>
      </w:r>
      <w:r w:rsidRPr="00680B0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просьба направлять до </w:t>
      </w:r>
      <w:r w:rsidR="00353AD1">
        <w:rPr>
          <w:rFonts w:ascii="Times New Roman" w:hAnsi="Times New Roman" w:cs="Times New Roman"/>
          <w:b/>
          <w:bCs/>
          <w:iCs/>
          <w:sz w:val="24"/>
          <w:szCs w:val="24"/>
        </w:rPr>
        <w:t>18 декабря</w:t>
      </w:r>
      <w:r w:rsidRPr="00680B0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2023 г. включительно</w:t>
      </w:r>
      <w:r w:rsidRPr="00680B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680B0B">
        <w:rPr>
          <w:rFonts w:ascii="Times New Roman" w:hAnsi="Times New Roman" w:cs="Times New Roman"/>
          <w:bCs/>
          <w:i/>
          <w:iCs/>
          <w:sz w:val="24"/>
          <w:szCs w:val="24"/>
        </w:rPr>
        <w:t>на имя</w:t>
      </w:r>
      <w:r w:rsidRPr="00680B0B">
        <w:rPr>
          <w:rFonts w:ascii="Times New Roman" w:hAnsi="Times New Roman" w:cs="Times New Roman"/>
          <w:i/>
          <w:iCs/>
          <w:sz w:val="24"/>
          <w:szCs w:val="24"/>
        </w:rPr>
        <w:t xml:space="preserve"> Ивановой Марии или </w:t>
      </w:r>
      <w:proofErr w:type="spellStart"/>
      <w:r w:rsidR="00DB7C34">
        <w:rPr>
          <w:rFonts w:ascii="Times New Roman" w:hAnsi="Times New Roman" w:cs="Times New Roman"/>
          <w:i/>
          <w:iCs/>
          <w:sz w:val="24"/>
          <w:szCs w:val="24"/>
        </w:rPr>
        <w:t>Суреевой</w:t>
      </w:r>
      <w:proofErr w:type="spellEnd"/>
      <w:r w:rsidR="00DB7C34">
        <w:rPr>
          <w:rFonts w:ascii="Times New Roman" w:hAnsi="Times New Roman" w:cs="Times New Roman"/>
          <w:i/>
          <w:iCs/>
          <w:sz w:val="24"/>
          <w:szCs w:val="24"/>
        </w:rPr>
        <w:t xml:space="preserve"> Анжелы</w:t>
      </w:r>
      <w:r w:rsidRPr="00680B0B">
        <w:rPr>
          <w:rFonts w:ascii="Times New Roman" w:hAnsi="Times New Roman" w:cs="Times New Roman"/>
          <w:i/>
          <w:iCs/>
          <w:sz w:val="24"/>
          <w:szCs w:val="24"/>
        </w:rPr>
        <w:t xml:space="preserve"> по</w:t>
      </w:r>
      <w:r w:rsidRPr="00680B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тел./ф. +7(495) 921-2273 — многоканальный</w:t>
      </w:r>
      <w:r w:rsidRPr="00680B0B"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  <w:r w:rsidRPr="00680B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680B0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Pr="00680B0B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Pr="00680B0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Pr="00680B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Pr="00680B0B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680B0B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 w:rsidRPr="00680B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="00DB7C34" w:rsidRPr="00DB7C3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angela</w:t>
      </w:r>
      <w:r w:rsidRPr="00680B0B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@educenter.ru</w:t>
      </w:r>
      <w:r w:rsidRPr="00680B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интернет: </w:t>
      </w:r>
      <w:hyperlink r:id="rId12" w:history="1">
        <w:r w:rsidRPr="00680B0B">
          <w:rPr>
            <w:rStyle w:val="a5"/>
            <w:rFonts w:ascii="Times New Roman" w:hAnsi="Times New Roman"/>
            <w:b/>
            <w:bCs/>
            <w:i/>
            <w:iCs/>
            <w:sz w:val="24"/>
            <w:szCs w:val="24"/>
          </w:rPr>
          <w:t>www.educenter.ru</w:t>
        </w:r>
      </w:hyperlink>
    </w:p>
    <w:p w:rsidR="00315E54" w:rsidRPr="00680B0B" w:rsidRDefault="00315E54" w:rsidP="00184DFF">
      <w:pPr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sectPr w:rsidR="00315E54" w:rsidRPr="00680B0B" w:rsidSect="000868EA">
      <w:footerReference w:type="default" r:id="rId13"/>
      <w:pgSz w:w="11906" w:h="16838"/>
      <w:pgMar w:top="851" w:right="992" w:bottom="568" w:left="85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23E4" w:rsidRDefault="006323E4" w:rsidP="008E0264">
      <w:r>
        <w:separator/>
      </w:r>
    </w:p>
  </w:endnote>
  <w:endnote w:type="continuationSeparator" w:id="0">
    <w:p w:rsidR="006323E4" w:rsidRDefault="006323E4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 Helvetica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Times New Roman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5C8" w:rsidRDefault="00C735C8">
    <w:pPr>
      <w:pStyle w:val="a9"/>
    </w:pPr>
  </w:p>
  <w:p w:rsidR="008E0264" w:rsidRPr="00AA02F4" w:rsidRDefault="008E0264" w:rsidP="00870ECF">
    <w:pPr>
      <w:pStyle w:val="a9"/>
      <w:jc w:val="both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23E4" w:rsidRDefault="006323E4" w:rsidP="008E0264">
      <w:r>
        <w:separator/>
      </w:r>
    </w:p>
  </w:footnote>
  <w:footnote w:type="continuationSeparator" w:id="0">
    <w:p w:rsidR="006323E4" w:rsidRDefault="006323E4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B742C"/>
    <w:multiLevelType w:val="hybridMultilevel"/>
    <w:tmpl w:val="146E1448"/>
    <w:lvl w:ilvl="0" w:tplc="041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8985D98"/>
    <w:multiLevelType w:val="hybridMultilevel"/>
    <w:tmpl w:val="A7365C64"/>
    <w:lvl w:ilvl="0" w:tplc="21A06B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0F462A59"/>
    <w:multiLevelType w:val="hybridMultilevel"/>
    <w:tmpl w:val="8270A620"/>
    <w:lvl w:ilvl="0" w:tplc="21A06B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A75ED"/>
    <w:multiLevelType w:val="hybridMultilevel"/>
    <w:tmpl w:val="8876A362"/>
    <w:lvl w:ilvl="0" w:tplc="041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7" w15:restartNumberingAfterBreak="0">
    <w:nsid w:val="26E01592"/>
    <w:multiLevelType w:val="hybridMultilevel"/>
    <w:tmpl w:val="8E0CD4A8"/>
    <w:lvl w:ilvl="0" w:tplc="041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A623676"/>
    <w:multiLevelType w:val="hybridMultilevel"/>
    <w:tmpl w:val="3FC0F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37B608EE"/>
    <w:multiLevelType w:val="hybridMultilevel"/>
    <w:tmpl w:val="62FCCE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BFE51D5"/>
    <w:multiLevelType w:val="hybridMultilevel"/>
    <w:tmpl w:val="19728386"/>
    <w:lvl w:ilvl="0" w:tplc="041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4367043F"/>
    <w:multiLevelType w:val="multilevel"/>
    <w:tmpl w:val="2BA82F8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4" w15:restartNumberingAfterBreak="0">
    <w:nsid w:val="4AFD0258"/>
    <w:multiLevelType w:val="hybridMultilevel"/>
    <w:tmpl w:val="2228CF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F44601"/>
    <w:multiLevelType w:val="hybridMultilevel"/>
    <w:tmpl w:val="57606E6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1A73968"/>
    <w:multiLevelType w:val="hybridMultilevel"/>
    <w:tmpl w:val="F8BA9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961AEA"/>
    <w:multiLevelType w:val="hybridMultilevel"/>
    <w:tmpl w:val="9CD2C5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361463D"/>
    <w:multiLevelType w:val="hybridMultilevel"/>
    <w:tmpl w:val="8AB23B1C"/>
    <w:lvl w:ilvl="0" w:tplc="041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66E93B28"/>
    <w:multiLevelType w:val="hybridMultilevel"/>
    <w:tmpl w:val="686432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7E18E3"/>
    <w:multiLevelType w:val="hybridMultilevel"/>
    <w:tmpl w:val="DD825EB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6F0583"/>
    <w:multiLevelType w:val="hybridMultilevel"/>
    <w:tmpl w:val="42B0CA34"/>
    <w:lvl w:ilvl="0" w:tplc="041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741B001E"/>
    <w:multiLevelType w:val="hybridMultilevel"/>
    <w:tmpl w:val="4680009E"/>
    <w:lvl w:ilvl="0" w:tplc="0419000B">
      <w:start w:val="1"/>
      <w:numFmt w:val="bullet"/>
      <w:lvlText w:val=""/>
      <w:lvlJc w:val="left"/>
      <w:pPr>
        <w:ind w:left="127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24" w15:restartNumberingAfterBreak="0">
    <w:nsid w:val="76487B32"/>
    <w:multiLevelType w:val="hybridMultilevel"/>
    <w:tmpl w:val="239679CA"/>
    <w:lvl w:ilvl="0" w:tplc="041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77B23F73"/>
    <w:multiLevelType w:val="multilevel"/>
    <w:tmpl w:val="901E3788"/>
    <w:lvl w:ilvl="0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40" w:hanging="2160"/>
      </w:pPr>
      <w:rPr>
        <w:rFonts w:hint="default"/>
      </w:rPr>
    </w:lvl>
  </w:abstractNum>
  <w:abstractNum w:abstractNumId="26" w15:restartNumberingAfterBreak="0">
    <w:nsid w:val="78C149E3"/>
    <w:multiLevelType w:val="hybridMultilevel"/>
    <w:tmpl w:val="9000EA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EB305A"/>
    <w:multiLevelType w:val="hybridMultilevel"/>
    <w:tmpl w:val="3CEC7B4E"/>
    <w:lvl w:ilvl="0" w:tplc="041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5"/>
  </w:num>
  <w:num w:numId="3">
    <w:abstractNumId w:val="6"/>
  </w:num>
  <w:num w:numId="4">
    <w:abstractNumId w:val="28"/>
  </w:num>
  <w:num w:numId="5">
    <w:abstractNumId w:val="2"/>
  </w:num>
  <w:num w:numId="6">
    <w:abstractNumId w:val="12"/>
  </w:num>
  <w:num w:numId="7">
    <w:abstractNumId w:val="9"/>
  </w:num>
  <w:num w:numId="8">
    <w:abstractNumId w:val="19"/>
  </w:num>
  <w:num w:numId="9">
    <w:abstractNumId w:val="15"/>
  </w:num>
  <w:num w:numId="10">
    <w:abstractNumId w:val="10"/>
  </w:num>
  <w:num w:numId="11">
    <w:abstractNumId w:val="17"/>
  </w:num>
  <w:num w:numId="12">
    <w:abstractNumId w:val="14"/>
  </w:num>
  <w:num w:numId="13">
    <w:abstractNumId w:val="8"/>
  </w:num>
  <w:num w:numId="14">
    <w:abstractNumId w:val="3"/>
  </w:num>
  <w:num w:numId="15">
    <w:abstractNumId w:val="1"/>
  </w:num>
  <w:num w:numId="16">
    <w:abstractNumId w:val="26"/>
  </w:num>
  <w:num w:numId="17">
    <w:abstractNumId w:val="16"/>
  </w:num>
  <w:num w:numId="18">
    <w:abstractNumId w:val="13"/>
  </w:num>
  <w:num w:numId="19">
    <w:abstractNumId w:val="24"/>
  </w:num>
  <w:num w:numId="20">
    <w:abstractNumId w:val="11"/>
  </w:num>
  <w:num w:numId="21">
    <w:abstractNumId w:val="22"/>
  </w:num>
  <w:num w:numId="22">
    <w:abstractNumId w:val="7"/>
  </w:num>
  <w:num w:numId="23">
    <w:abstractNumId w:val="23"/>
  </w:num>
  <w:num w:numId="24">
    <w:abstractNumId w:val="27"/>
  </w:num>
  <w:num w:numId="25">
    <w:abstractNumId w:val="18"/>
  </w:num>
  <w:num w:numId="26">
    <w:abstractNumId w:val="0"/>
  </w:num>
  <w:num w:numId="27">
    <w:abstractNumId w:val="4"/>
  </w:num>
  <w:num w:numId="28">
    <w:abstractNumId w:val="21"/>
  </w:num>
  <w:num w:numId="29">
    <w:abstractNumId w:val="2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CB0"/>
    <w:rsid w:val="00006726"/>
    <w:rsid w:val="0001029F"/>
    <w:rsid w:val="000111C2"/>
    <w:rsid w:val="000154B1"/>
    <w:rsid w:val="00017AE6"/>
    <w:rsid w:val="00020686"/>
    <w:rsid w:val="00024650"/>
    <w:rsid w:val="0003262B"/>
    <w:rsid w:val="000363D8"/>
    <w:rsid w:val="00051E4D"/>
    <w:rsid w:val="000556AC"/>
    <w:rsid w:val="00056E80"/>
    <w:rsid w:val="00060024"/>
    <w:rsid w:val="00063D3B"/>
    <w:rsid w:val="00065986"/>
    <w:rsid w:val="000868EA"/>
    <w:rsid w:val="00087F32"/>
    <w:rsid w:val="00097E2E"/>
    <w:rsid w:val="000A404B"/>
    <w:rsid w:val="000B125E"/>
    <w:rsid w:val="000D6E5A"/>
    <w:rsid w:val="000E2724"/>
    <w:rsid w:val="000E73E0"/>
    <w:rsid w:val="00116A35"/>
    <w:rsid w:val="00121738"/>
    <w:rsid w:val="0012284E"/>
    <w:rsid w:val="0013026A"/>
    <w:rsid w:val="00140E09"/>
    <w:rsid w:val="00160948"/>
    <w:rsid w:val="0016694F"/>
    <w:rsid w:val="00167757"/>
    <w:rsid w:val="001702EE"/>
    <w:rsid w:val="001710E2"/>
    <w:rsid w:val="00175837"/>
    <w:rsid w:val="001760E2"/>
    <w:rsid w:val="001831F2"/>
    <w:rsid w:val="00184DFF"/>
    <w:rsid w:val="001854F5"/>
    <w:rsid w:val="001864C1"/>
    <w:rsid w:val="00191981"/>
    <w:rsid w:val="00195041"/>
    <w:rsid w:val="001975B2"/>
    <w:rsid w:val="001A43FE"/>
    <w:rsid w:val="001A4ACE"/>
    <w:rsid w:val="001A5DFC"/>
    <w:rsid w:val="001B0348"/>
    <w:rsid w:val="001B1C1F"/>
    <w:rsid w:val="001B268B"/>
    <w:rsid w:val="001C04DD"/>
    <w:rsid w:val="001C47F2"/>
    <w:rsid w:val="001D1C68"/>
    <w:rsid w:val="001D6A2F"/>
    <w:rsid w:val="001F11F5"/>
    <w:rsid w:val="001F7CDD"/>
    <w:rsid w:val="00205C95"/>
    <w:rsid w:val="00205F8B"/>
    <w:rsid w:val="0021262C"/>
    <w:rsid w:val="00213107"/>
    <w:rsid w:val="002265B7"/>
    <w:rsid w:val="00226C3B"/>
    <w:rsid w:val="00236601"/>
    <w:rsid w:val="0023676D"/>
    <w:rsid w:val="00241493"/>
    <w:rsid w:val="00261102"/>
    <w:rsid w:val="00263614"/>
    <w:rsid w:val="00265092"/>
    <w:rsid w:val="002729E0"/>
    <w:rsid w:val="00274EA5"/>
    <w:rsid w:val="002754FC"/>
    <w:rsid w:val="002817F2"/>
    <w:rsid w:val="0028226F"/>
    <w:rsid w:val="00287C2A"/>
    <w:rsid w:val="00290627"/>
    <w:rsid w:val="0029491C"/>
    <w:rsid w:val="0029564C"/>
    <w:rsid w:val="002A57D9"/>
    <w:rsid w:val="002C3291"/>
    <w:rsid w:val="002C5015"/>
    <w:rsid w:val="002C6FE5"/>
    <w:rsid w:val="002D1F8E"/>
    <w:rsid w:val="002D3A24"/>
    <w:rsid w:val="002D6EA4"/>
    <w:rsid w:val="002F273B"/>
    <w:rsid w:val="002F382C"/>
    <w:rsid w:val="002F49F6"/>
    <w:rsid w:val="002F4D00"/>
    <w:rsid w:val="002F7ECC"/>
    <w:rsid w:val="00302E2D"/>
    <w:rsid w:val="00303878"/>
    <w:rsid w:val="0030394D"/>
    <w:rsid w:val="003069CB"/>
    <w:rsid w:val="00313B6D"/>
    <w:rsid w:val="00315E54"/>
    <w:rsid w:val="00317F22"/>
    <w:rsid w:val="003238AE"/>
    <w:rsid w:val="00327196"/>
    <w:rsid w:val="00332ED1"/>
    <w:rsid w:val="003347EC"/>
    <w:rsid w:val="00335582"/>
    <w:rsid w:val="0033737F"/>
    <w:rsid w:val="00340F12"/>
    <w:rsid w:val="003477BA"/>
    <w:rsid w:val="00347B5B"/>
    <w:rsid w:val="00353AD1"/>
    <w:rsid w:val="0037203D"/>
    <w:rsid w:val="003743EC"/>
    <w:rsid w:val="003835D9"/>
    <w:rsid w:val="00390FEC"/>
    <w:rsid w:val="00391817"/>
    <w:rsid w:val="00397D85"/>
    <w:rsid w:val="003B4C7C"/>
    <w:rsid w:val="003B528F"/>
    <w:rsid w:val="003C053F"/>
    <w:rsid w:val="003C06BF"/>
    <w:rsid w:val="003C0B2B"/>
    <w:rsid w:val="003C29FC"/>
    <w:rsid w:val="003E379B"/>
    <w:rsid w:val="003F15CD"/>
    <w:rsid w:val="003F2D35"/>
    <w:rsid w:val="003F361D"/>
    <w:rsid w:val="003F7F62"/>
    <w:rsid w:val="0040765C"/>
    <w:rsid w:val="004227FC"/>
    <w:rsid w:val="00426411"/>
    <w:rsid w:val="0042652C"/>
    <w:rsid w:val="00426A96"/>
    <w:rsid w:val="004308F2"/>
    <w:rsid w:val="00437AB8"/>
    <w:rsid w:val="0044087A"/>
    <w:rsid w:val="00444EAA"/>
    <w:rsid w:val="00454A9C"/>
    <w:rsid w:val="00466B74"/>
    <w:rsid w:val="00475437"/>
    <w:rsid w:val="00477AE7"/>
    <w:rsid w:val="0048471C"/>
    <w:rsid w:val="00493BB2"/>
    <w:rsid w:val="004A3E04"/>
    <w:rsid w:val="004A6DBC"/>
    <w:rsid w:val="004A7A77"/>
    <w:rsid w:val="004B48BA"/>
    <w:rsid w:val="004B7D1A"/>
    <w:rsid w:val="004C65F3"/>
    <w:rsid w:val="004D7935"/>
    <w:rsid w:val="004F374F"/>
    <w:rsid w:val="004F4E42"/>
    <w:rsid w:val="004F5562"/>
    <w:rsid w:val="00501B32"/>
    <w:rsid w:val="0051712E"/>
    <w:rsid w:val="005214D5"/>
    <w:rsid w:val="005271DD"/>
    <w:rsid w:val="005300E4"/>
    <w:rsid w:val="005348A0"/>
    <w:rsid w:val="0053798D"/>
    <w:rsid w:val="00542839"/>
    <w:rsid w:val="005433BA"/>
    <w:rsid w:val="0054377B"/>
    <w:rsid w:val="00557675"/>
    <w:rsid w:val="005647D7"/>
    <w:rsid w:val="00574094"/>
    <w:rsid w:val="005757B6"/>
    <w:rsid w:val="00575878"/>
    <w:rsid w:val="005862A1"/>
    <w:rsid w:val="00596FC2"/>
    <w:rsid w:val="005B29B1"/>
    <w:rsid w:val="005B355B"/>
    <w:rsid w:val="005B451F"/>
    <w:rsid w:val="005C06BF"/>
    <w:rsid w:val="005C3B00"/>
    <w:rsid w:val="005C6B4F"/>
    <w:rsid w:val="005D1286"/>
    <w:rsid w:val="005D1350"/>
    <w:rsid w:val="005F4F71"/>
    <w:rsid w:val="0060401C"/>
    <w:rsid w:val="00620643"/>
    <w:rsid w:val="006323E4"/>
    <w:rsid w:val="0063499F"/>
    <w:rsid w:val="006354FA"/>
    <w:rsid w:val="00641CF7"/>
    <w:rsid w:val="00643C05"/>
    <w:rsid w:val="00650717"/>
    <w:rsid w:val="00653770"/>
    <w:rsid w:val="006539E5"/>
    <w:rsid w:val="00663E47"/>
    <w:rsid w:val="00677A14"/>
    <w:rsid w:val="00677DB6"/>
    <w:rsid w:val="00680B0B"/>
    <w:rsid w:val="00686AB2"/>
    <w:rsid w:val="00687193"/>
    <w:rsid w:val="00690996"/>
    <w:rsid w:val="00694D11"/>
    <w:rsid w:val="006951A2"/>
    <w:rsid w:val="006B0321"/>
    <w:rsid w:val="006C1AA7"/>
    <w:rsid w:val="006D669C"/>
    <w:rsid w:val="006D6D1C"/>
    <w:rsid w:val="006E305E"/>
    <w:rsid w:val="006F6F86"/>
    <w:rsid w:val="00700DA4"/>
    <w:rsid w:val="007010F0"/>
    <w:rsid w:val="0070165B"/>
    <w:rsid w:val="00702ED1"/>
    <w:rsid w:val="0071107B"/>
    <w:rsid w:val="007217DD"/>
    <w:rsid w:val="00724FEF"/>
    <w:rsid w:val="0073776D"/>
    <w:rsid w:val="0074087E"/>
    <w:rsid w:val="00740C49"/>
    <w:rsid w:val="00741E65"/>
    <w:rsid w:val="0074403B"/>
    <w:rsid w:val="00747532"/>
    <w:rsid w:val="0076012E"/>
    <w:rsid w:val="00763E65"/>
    <w:rsid w:val="007675AE"/>
    <w:rsid w:val="00770A6B"/>
    <w:rsid w:val="0077443D"/>
    <w:rsid w:val="00780E93"/>
    <w:rsid w:val="00781B7C"/>
    <w:rsid w:val="0078246B"/>
    <w:rsid w:val="007839B0"/>
    <w:rsid w:val="007861B4"/>
    <w:rsid w:val="00791766"/>
    <w:rsid w:val="0079417A"/>
    <w:rsid w:val="007A4306"/>
    <w:rsid w:val="007B03BC"/>
    <w:rsid w:val="007C3CDF"/>
    <w:rsid w:val="007C46CB"/>
    <w:rsid w:val="007C5DA2"/>
    <w:rsid w:val="007C7CBE"/>
    <w:rsid w:val="007D0412"/>
    <w:rsid w:val="007D54D1"/>
    <w:rsid w:val="007E04E1"/>
    <w:rsid w:val="007E08DA"/>
    <w:rsid w:val="007E117C"/>
    <w:rsid w:val="007E6EA5"/>
    <w:rsid w:val="007F0201"/>
    <w:rsid w:val="008027C2"/>
    <w:rsid w:val="00810410"/>
    <w:rsid w:val="0081230A"/>
    <w:rsid w:val="00822EFC"/>
    <w:rsid w:val="00823537"/>
    <w:rsid w:val="00832957"/>
    <w:rsid w:val="00842D8B"/>
    <w:rsid w:val="00843820"/>
    <w:rsid w:val="0084668B"/>
    <w:rsid w:val="00861FF6"/>
    <w:rsid w:val="00862ECF"/>
    <w:rsid w:val="0086389E"/>
    <w:rsid w:val="0086697F"/>
    <w:rsid w:val="00870ECF"/>
    <w:rsid w:val="00881E4F"/>
    <w:rsid w:val="00884275"/>
    <w:rsid w:val="00887D22"/>
    <w:rsid w:val="00893861"/>
    <w:rsid w:val="008976D0"/>
    <w:rsid w:val="008A0BDC"/>
    <w:rsid w:val="008B25A5"/>
    <w:rsid w:val="008B4EB8"/>
    <w:rsid w:val="008D1E47"/>
    <w:rsid w:val="008D4C88"/>
    <w:rsid w:val="008E0264"/>
    <w:rsid w:val="008E1AA4"/>
    <w:rsid w:val="008F58D1"/>
    <w:rsid w:val="00901656"/>
    <w:rsid w:val="00907B32"/>
    <w:rsid w:val="0091025F"/>
    <w:rsid w:val="00912122"/>
    <w:rsid w:val="009140CF"/>
    <w:rsid w:val="009146C4"/>
    <w:rsid w:val="00933458"/>
    <w:rsid w:val="009562F0"/>
    <w:rsid w:val="00956955"/>
    <w:rsid w:val="00973CB3"/>
    <w:rsid w:val="00982D87"/>
    <w:rsid w:val="00995413"/>
    <w:rsid w:val="00995F41"/>
    <w:rsid w:val="009A7D05"/>
    <w:rsid w:val="009B037C"/>
    <w:rsid w:val="009C1A82"/>
    <w:rsid w:val="009D3D9D"/>
    <w:rsid w:val="009D4A77"/>
    <w:rsid w:val="009D5414"/>
    <w:rsid w:val="009D7F2D"/>
    <w:rsid w:val="009E0B95"/>
    <w:rsid w:val="009F47E2"/>
    <w:rsid w:val="00A0250B"/>
    <w:rsid w:val="00A04CF4"/>
    <w:rsid w:val="00A27983"/>
    <w:rsid w:val="00A30115"/>
    <w:rsid w:val="00A32516"/>
    <w:rsid w:val="00A41BE0"/>
    <w:rsid w:val="00A42047"/>
    <w:rsid w:val="00A42F57"/>
    <w:rsid w:val="00A54B15"/>
    <w:rsid w:val="00A61CE0"/>
    <w:rsid w:val="00A65152"/>
    <w:rsid w:val="00A822D9"/>
    <w:rsid w:val="00A82CAC"/>
    <w:rsid w:val="00A952F6"/>
    <w:rsid w:val="00AA02F4"/>
    <w:rsid w:val="00AA2B77"/>
    <w:rsid w:val="00AA3C9D"/>
    <w:rsid w:val="00AC5767"/>
    <w:rsid w:val="00AC6637"/>
    <w:rsid w:val="00AD316C"/>
    <w:rsid w:val="00AD685D"/>
    <w:rsid w:val="00AD77DD"/>
    <w:rsid w:val="00AE0DFA"/>
    <w:rsid w:val="00AE21A0"/>
    <w:rsid w:val="00AF227D"/>
    <w:rsid w:val="00AF3714"/>
    <w:rsid w:val="00AF4440"/>
    <w:rsid w:val="00B01317"/>
    <w:rsid w:val="00B03C99"/>
    <w:rsid w:val="00B16253"/>
    <w:rsid w:val="00B214D6"/>
    <w:rsid w:val="00B27440"/>
    <w:rsid w:val="00B3010B"/>
    <w:rsid w:val="00B6018F"/>
    <w:rsid w:val="00B60496"/>
    <w:rsid w:val="00B64203"/>
    <w:rsid w:val="00B76ADB"/>
    <w:rsid w:val="00B773E3"/>
    <w:rsid w:val="00B80DD7"/>
    <w:rsid w:val="00B8350E"/>
    <w:rsid w:val="00B83F4D"/>
    <w:rsid w:val="00B86DD5"/>
    <w:rsid w:val="00BA04D8"/>
    <w:rsid w:val="00BB4549"/>
    <w:rsid w:val="00BB5224"/>
    <w:rsid w:val="00BB6005"/>
    <w:rsid w:val="00BC1287"/>
    <w:rsid w:val="00BC618B"/>
    <w:rsid w:val="00BC63FC"/>
    <w:rsid w:val="00BC6A5C"/>
    <w:rsid w:val="00BC6B33"/>
    <w:rsid w:val="00BE0EC8"/>
    <w:rsid w:val="00BF7519"/>
    <w:rsid w:val="00C06DE0"/>
    <w:rsid w:val="00C34019"/>
    <w:rsid w:val="00C406DC"/>
    <w:rsid w:val="00C4240F"/>
    <w:rsid w:val="00C5198B"/>
    <w:rsid w:val="00C57AEA"/>
    <w:rsid w:val="00C70730"/>
    <w:rsid w:val="00C73117"/>
    <w:rsid w:val="00C731D6"/>
    <w:rsid w:val="00C735C8"/>
    <w:rsid w:val="00C76BCA"/>
    <w:rsid w:val="00C9562F"/>
    <w:rsid w:val="00C96741"/>
    <w:rsid w:val="00CB01C1"/>
    <w:rsid w:val="00CB01CE"/>
    <w:rsid w:val="00CB1381"/>
    <w:rsid w:val="00CB393F"/>
    <w:rsid w:val="00CB46EA"/>
    <w:rsid w:val="00CC57EA"/>
    <w:rsid w:val="00CD1C52"/>
    <w:rsid w:val="00CD43CF"/>
    <w:rsid w:val="00CF0358"/>
    <w:rsid w:val="00CF31BD"/>
    <w:rsid w:val="00CF5272"/>
    <w:rsid w:val="00D0198B"/>
    <w:rsid w:val="00D02495"/>
    <w:rsid w:val="00D313DE"/>
    <w:rsid w:val="00D31BA8"/>
    <w:rsid w:val="00D325B8"/>
    <w:rsid w:val="00D47854"/>
    <w:rsid w:val="00D47B31"/>
    <w:rsid w:val="00D51919"/>
    <w:rsid w:val="00D56DFF"/>
    <w:rsid w:val="00D70565"/>
    <w:rsid w:val="00D814A7"/>
    <w:rsid w:val="00D8584A"/>
    <w:rsid w:val="00DB7C34"/>
    <w:rsid w:val="00DC14DB"/>
    <w:rsid w:val="00DC56B7"/>
    <w:rsid w:val="00DC706C"/>
    <w:rsid w:val="00DD07B5"/>
    <w:rsid w:val="00DD0E8C"/>
    <w:rsid w:val="00DD1BD7"/>
    <w:rsid w:val="00DD56A0"/>
    <w:rsid w:val="00DD7E92"/>
    <w:rsid w:val="00DE3BA2"/>
    <w:rsid w:val="00DE4D8E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511C9"/>
    <w:rsid w:val="00E529CC"/>
    <w:rsid w:val="00E5567D"/>
    <w:rsid w:val="00E55CF4"/>
    <w:rsid w:val="00E56666"/>
    <w:rsid w:val="00E610B9"/>
    <w:rsid w:val="00E72355"/>
    <w:rsid w:val="00E86FD4"/>
    <w:rsid w:val="00E9667C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2300"/>
    <w:rsid w:val="00EF5B6D"/>
    <w:rsid w:val="00F133D0"/>
    <w:rsid w:val="00F148D8"/>
    <w:rsid w:val="00F25397"/>
    <w:rsid w:val="00F26974"/>
    <w:rsid w:val="00F26FF9"/>
    <w:rsid w:val="00F27EAC"/>
    <w:rsid w:val="00F319E5"/>
    <w:rsid w:val="00F33231"/>
    <w:rsid w:val="00F33B57"/>
    <w:rsid w:val="00F42E7B"/>
    <w:rsid w:val="00F43D38"/>
    <w:rsid w:val="00F50471"/>
    <w:rsid w:val="00F536A9"/>
    <w:rsid w:val="00F601B5"/>
    <w:rsid w:val="00F722D2"/>
    <w:rsid w:val="00F75296"/>
    <w:rsid w:val="00F7691E"/>
    <w:rsid w:val="00F83DB1"/>
    <w:rsid w:val="00F915A7"/>
    <w:rsid w:val="00F928DC"/>
    <w:rsid w:val="00FA74E6"/>
    <w:rsid w:val="00FB3D67"/>
    <w:rsid w:val="00FB4F17"/>
    <w:rsid w:val="00FC105C"/>
    <w:rsid w:val="00FC5493"/>
    <w:rsid w:val="00FD3099"/>
    <w:rsid w:val="00FD6580"/>
    <w:rsid w:val="00FF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99018B"/>
  <w14:defaultImageDpi w14:val="0"/>
  <w15:docId w15:val="{4A98AA29-168D-42A1-8E3A-DCCB45767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9D5414"/>
    <w:pPr>
      <w:widowControl w:val="0"/>
      <w:jc w:val="left"/>
    </w:pPr>
    <w:rPr>
      <w:rFonts w:ascii="Calibri" w:hAnsi="Calibri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666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ducenter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3B031-AACD-4041-8AD1-4D66FD039F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A4D696-27BA-40C2-AF5B-06C52C62E1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7B660D-9050-4625-8FD9-6E52AFCFBBB0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4.xml><?xml version="1.0" encoding="utf-8"?>
<ds:datastoreItem xmlns:ds="http://schemas.openxmlformats.org/officeDocument/2006/customXml" ds:itemID="{4B743EF1-AEBB-450D-950D-875F32DF2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1128</Words>
  <Characters>6435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7548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Мария Иванова</cp:lastModifiedBy>
  <cp:revision>2</cp:revision>
  <cp:lastPrinted>2022-12-06T13:26:00Z</cp:lastPrinted>
  <dcterms:created xsi:type="dcterms:W3CDTF">2023-10-09T13:13:00Z</dcterms:created>
  <dcterms:modified xsi:type="dcterms:W3CDTF">2023-10-09T13:13:00Z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