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5FEF" w:rsidRDefault="00D733F6">
      <w:bookmarkStart w:id="0" w:name="_GoBack"/>
      <w:bookmarkEnd w:id="0"/>
      <w:r w:rsidRPr="001D6A2F">
        <w:rPr>
          <w:noProof/>
          <w:lang w:eastAsia="ru-RU"/>
        </w:rPr>
        <w:drawing>
          <wp:inline distT="0" distB="0" distL="0" distR="0">
            <wp:extent cx="6261036" cy="768737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7879" cy="770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33F6" w:rsidRPr="00114DA4" w:rsidRDefault="00A31659" w:rsidP="00D733F6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>20</w:t>
      </w:r>
      <w:r w:rsidR="00D733F6" w:rsidRPr="00114DA4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– 2</w:t>
      </w:r>
      <w:r>
        <w:rPr>
          <w:rFonts w:ascii="Times New Roman" w:hAnsi="Times New Roman"/>
          <w:b/>
          <w:bCs/>
          <w:sz w:val="24"/>
          <w:szCs w:val="24"/>
          <w:lang w:eastAsia="ru-RU"/>
        </w:rPr>
        <w:t>1</w:t>
      </w:r>
      <w:r w:rsidR="00D733F6" w:rsidRPr="00114DA4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lang w:eastAsia="ru-RU"/>
        </w:rPr>
        <w:t>июня</w:t>
      </w:r>
      <w:r w:rsidR="00D733F6" w:rsidRPr="00114DA4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2017 г.</w:t>
      </w:r>
    </w:p>
    <w:p w:rsidR="00D733F6" w:rsidRPr="00114DA4" w:rsidRDefault="00D733F6" w:rsidP="00D733F6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114DA4">
        <w:rPr>
          <w:rFonts w:ascii="Times New Roman" w:hAnsi="Times New Roman"/>
          <w:b/>
          <w:bCs/>
          <w:sz w:val="24"/>
          <w:szCs w:val="24"/>
          <w:lang w:eastAsia="ru-RU"/>
        </w:rPr>
        <w:t xml:space="preserve">Семинар </w:t>
      </w:r>
    </w:p>
    <w:p w:rsidR="00D733F6" w:rsidRPr="00114DA4" w:rsidRDefault="00D733F6" w:rsidP="00D733F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14DA4">
        <w:rPr>
          <w:rFonts w:ascii="Times New Roman" w:hAnsi="Times New Roman"/>
          <w:b/>
          <w:bCs/>
          <w:sz w:val="24"/>
          <w:szCs w:val="24"/>
          <w:lang w:eastAsia="ru-RU"/>
        </w:rPr>
        <w:t>«</w:t>
      </w:r>
      <w:r w:rsidRPr="00114DA4">
        <w:rPr>
          <w:rFonts w:ascii="Times New Roman" w:hAnsi="Times New Roman"/>
          <w:b/>
          <w:sz w:val="24"/>
          <w:szCs w:val="24"/>
        </w:rPr>
        <w:t>Управление рисками негосударственного пенсионного фонда (НПФ)</w:t>
      </w:r>
    </w:p>
    <w:p w:rsidR="00D733F6" w:rsidRPr="00114DA4" w:rsidRDefault="00D733F6" w:rsidP="00D733F6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114DA4">
        <w:rPr>
          <w:rFonts w:ascii="Times New Roman" w:hAnsi="Times New Roman"/>
          <w:b/>
          <w:sz w:val="24"/>
          <w:szCs w:val="24"/>
        </w:rPr>
        <w:t>в соответствии с требованиями Банка России</w:t>
      </w:r>
      <w:r w:rsidRPr="00114DA4">
        <w:rPr>
          <w:rFonts w:ascii="Times New Roman" w:hAnsi="Times New Roman"/>
          <w:b/>
          <w:bCs/>
          <w:sz w:val="24"/>
          <w:szCs w:val="24"/>
          <w:lang w:eastAsia="ru-RU"/>
        </w:rPr>
        <w:t>».</w:t>
      </w:r>
    </w:p>
    <w:p w:rsidR="00D733F6" w:rsidRPr="00EE5684" w:rsidRDefault="00D733F6" w:rsidP="00D733F6">
      <w:pPr>
        <w:spacing w:after="0" w:line="240" w:lineRule="auto"/>
        <w:jc w:val="center"/>
        <w:rPr>
          <w:rFonts w:ascii="Times New Roman" w:hAnsi="Times New Roman"/>
          <w:b/>
          <w:bCs/>
          <w:sz w:val="16"/>
          <w:szCs w:val="16"/>
          <w:lang w:eastAsia="ru-RU"/>
        </w:rPr>
      </w:pPr>
    </w:p>
    <w:p w:rsidR="00D733F6" w:rsidRDefault="00D733F6" w:rsidP="00D733F6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114DA4">
        <w:rPr>
          <w:rFonts w:ascii="Times New Roman" w:hAnsi="Times New Roman"/>
          <w:sz w:val="24"/>
          <w:szCs w:val="24"/>
          <w:lang w:eastAsia="ru-RU"/>
        </w:rPr>
        <w:t xml:space="preserve">Институт МФЦ приглашает Вас принять участие в семинаре по теме </w:t>
      </w:r>
      <w:r w:rsidRPr="00EE5684">
        <w:rPr>
          <w:rFonts w:ascii="Times New Roman" w:hAnsi="Times New Roman"/>
          <w:b/>
          <w:i/>
          <w:sz w:val="24"/>
          <w:szCs w:val="24"/>
          <w:lang w:eastAsia="ru-RU"/>
        </w:rPr>
        <w:t xml:space="preserve">«Управление рисками негосударственного пенсионного фонда (НПФ) </w:t>
      </w:r>
      <w:r w:rsidRPr="00EE5684">
        <w:rPr>
          <w:rFonts w:ascii="Times New Roman" w:hAnsi="Times New Roman"/>
          <w:b/>
          <w:bCs/>
          <w:i/>
          <w:sz w:val="24"/>
          <w:szCs w:val="24"/>
        </w:rPr>
        <w:t>в соответствии с требованиями Банка России»</w:t>
      </w:r>
      <w:r w:rsidR="00EE5684">
        <w:rPr>
          <w:rFonts w:ascii="Times New Roman" w:hAnsi="Times New Roman"/>
          <w:bCs/>
          <w:sz w:val="24"/>
          <w:szCs w:val="24"/>
        </w:rPr>
        <w:t xml:space="preserve">, </w:t>
      </w:r>
      <w:r w:rsidR="00EE5684" w:rsidRPr="00EE5684">
        <w:rPr>
          <w:rFonts w:ascii="Times New Roman" w:hAnsi="Times New Roman"/>
          <w:bCs/>
          <w:sz w:val="24"/>
          <w:szCs w:val="24"/>
        </w:rPr>
        <w:t xml:space="preserve">который состоится в Москве </w:t>
      </w:r>
      <w:r w:rsidR="00A31659">
        <w:rPr>
          <w:rFonts w:ascii="Times New Roman" w:hAnsi="Times New Roman"/>
          <w:bCs/>
          <w:sz w:val="24"/>
          <w:szCs w:val="24"/>
        </w:rPr>
        <w:t>20</w:t>
      </w:r>
      <w:r w:rsidR="00EE5684">
        <w:rPr>
          <w:rFonts w:ascii="Times New Roman" w:hAnsi="Times New Roman"/>
          <w:bCs/>
          <w:sz w:val="24"/>
          <w:szCs w:val="24"/>
        </w:rPr>
        <w:t>-2</w:t>
      </w:r>
      <w:r w:rsidR="00A31659">
        <w:rPr>
          <w:rFonts w:ascii="Times New Roman" w:hAnsi="Times New Roman"/>
          <w:bCs/>
          <w:sz w:val="24"/>
          <w:szCs w:val="24"/>
        </w:rPr>
        <w:t>1</w:t>
      </w:r>
      <w:r w:rsidR="00EE5684">
        <w:rPr>
          <w:rFonts w:ascii="Times New Roman" w:hAnsi="Times New Roman"/>
          <w:bCs/>
          <w:sz w:val="24"/>
          <w:szCs w:val="24"/>
        </w:rPr>
        <w:t xml:space="preserve"> </w:t>
      </w:r>
      <w:r w:rsidR="00A31659">
        <w:rPr>
          <w:rFonts w:ascii="Times New Roman" w:hAnsi="Times New Roman"/>
          <w:bCs/>
          <w:sz w:val="24"/>
          <w:szCs w:val="24"/>
        </w:rPr>
        <w:t>июня</w:t>
      </w:r>
      <w:r w:rsidR="00EE5684" w:rsidRPr="00EE5684">
        <w:rPr>
          <w:rFonts w:ascii="Times New Roman" w:hAnsi="Times New Roman"/>
          <w:bCs/>
          <w:sz w:val="24"/>
          <w:szCs w:val="24"/>
        </w:rPr>
        <w:t xml:space="preserve"> 2017 года</w:t>
      </w:r>
      <w:r w:rsidR="00535FAE" w:rsidRPr="00535FAE">
        <w:rPr>
          <w:rFonts w:ascii="Times New Roman" w:hAnsi="Times New Roman"/>
          <w:bCs/>
          <w:sz w:val="24"/>
          <w:szCs w:val="24"/>
        </w:rPr>
        <w:t xml:space="preserve"> (</w:t>
      </w:r>
      <w:r w:rsidR="00535FAE">
        <w:rPr>
          <w:rFonts w:ascii="Times New Roman" w:hAnsi="Times New Roman"/>
          <w:bCs/>
          <w:sz w:val="24"/>
          <w:szCs w:val="24"/>
        </w:rPr>
        <w:t>возможно участие он-лайн)</w:t>
      </w:r>
      <w:r w:rsidR="00EE5684">
        <w:rPr>
          <w:rFonts w:ascii="Times New Roman" w:hAnsi="Times New Roman"/>
          <w:bCs/>
          <w:sz w:val="24"/>
          <w:szCs w:val="24"/>
        </w:rPr>
        <w:t>.</w:t>
      </w:r>
      <w:r w:rsidRPr="00114DA4">
        <w:rPr>
          <w:rFonts w:ascii="Times New Roman" w:hAnsi="Times New Roman"/>
          <w:bCs/>
          <w:sz w:val="24"/>
          <w:szCs w:val="24"/>
        </w:rPr>
        <w:t xml:space="preserve"> Семинар проводится при участии высококвалифицированных специалистов в области риск менеджмента с ко</w:t>
      </w:r>
      <w:r w:rsidR="00535FAE">
        <w:rPr>
          <w:rFonts w:ascii="Times New Roman" w:hAnsi="Times New Roman"/>
          <w:bCs/>
          <w:sz w:val="24"/>
          <w:szCs w:val="24"/>
        </w:rPr>
        <w:t>лоссальным практическим опытом.</w:t>
      </w:r>
    </w:p>
    <w:p w:rsidR="00535FAE" w:rsidRDefault="00535FAE" w:rsidP="00D733F6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0053"/>
      </w:tblGrid>
      <w:tr w:rsidR="00535FAE" w:rsidTr="00535FAE">
        <w:tc>
          <w:tcPr>
            <w:tcW w:w="10053" w:type="dxa"/>
          </w:tcPr>
          <w:p w:rsidR="00535FAE" w:rsidRPr="00535FAE" w:rsidRDefault="00535FAE" w:rsidP="00D733F6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35FAE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Негосударственные пенсионные фонды поэтапно внедряют систему управления рисками, руководствуясь </w:t>
            </w:r>
            <w:r w:rsidRPr="00535FAE">
              <w:rPr>
                <w:rFonts w:ascii="Times New Roman" w:hAnsi="Times New Roman"/>
                <w:sz w:val="20"/>
                <w:szCs w:val="20"/>
              </w:rPr>
              <w:t>Указанием Банка России № 4060-у от 4.07.2016.</w:t>
            </w:r>
          </w:p>
          <w:p w:rsidR="00535FAE" w:rsidRPr="00535FAE" w:rsidRDefault="00535FAE" w:rsidP="00D733F6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35FAE">
              <w:rPr>
                <w:rFonts w:ascii="Times New Roman" w:hAnsi="Times New Roman"/>
                <w:sz w:val="20"/>
                <w:szCs w:val="20"/>
              </w:rPr>
              <w:t>Требования Банка России, изложенные в вышеуказанном нормативном акте, основываются на общепринятых международных стандартах системы риск-менеджмента и, в некоторых случаях, учитывают специфику деятельности и регулирования НПФов.</w:t>
            </w:r>
          </w:p>
          <w:p w:rsidR="00535FAE" w:rsidRDefault="00535FAE" w:rsidP="00D733F6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535FAE">
              <w:rPr>
                <w:rFonts w:ascii="Times New Roman" w:hAnsi="Times New Roman"/>
                <w:b/>
                <w:sz w:val="20"/>
                <w:szCs w:val="20"/>
              </w:rPr>
              <w:t>Принципиальным отличием данного семинара, его основным преимуществом является высококвалифицированный лекторский состав, обладающий громадным опытом внедрения</w:t>
            </w:r>
            <w:r w:rsidR="003C0262">
              <w:rPr>
                <w:rFonts w:ascii="Times New Roman" w:hAnsi="Times New Roman"/>
                <w:b/>
                <w:sz w:val="20"/>
                <w:szCs w:val="20"/>
              </w:rPr>
              <w:t>/консультирования в сфере</w:t>
            </w:r>
            <w:r w:rsidRPr="00535FAE">
              <w:rPr>
                <w:rFonts w:ascii="Times New Roman" w:hAnsi="Times New Roman"/>
                <w:b/>
                <w:sz w:val="20"/>
                <w:szCs w:val="20"/>
              </w:rPr>
              <w:t xml:space="preserve"> риск-менеджмента, в том числе в НПФах.</w:t>
            </w:r>
          </w:p>
          <w:p w:rsidR="00F71721" w:rsidRDefault="00F71721" w:rsidP="00D733F6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Участие в семинаре </w:t>
            </w:r>
            <w:r w:rsidRPr="00F71721">
              <w:rPr>
                <w:rFonts w:ascii="Times New Roman" w:hAnsi="Times New Roman"/>
                <w:i/>
                <w:sz w:val="20"/>
                <w:szCs w:val="20"/>
              </w:rPr>
              <w:t>представителей НПФов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, а также </w:t>
            </w:r>
            <w:r w:rsidRPr="00F71721">
              <w:rPr>
                <w:rFonts w:ascii="Times New Roman" w:hAnsi="Times New Roman"/>
                <w:i/>
                <w:sz w:val="20"/>
                <w:szCs w:val="20"/>
              </w:rPr>
              <w:t>УК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, управляющих активами негосударственных пенсионных фондов, обслуживающих их </w:t>
            </w:r>
            <w:r w:rsidRPr="00F71721">
              <w:rPr>
                <w:rFonts w:ascii="Times New Roman" w:hAnsi="Times New Roman"/>
                <w:i/>
                <w:sz w:val="20"/>
                <w:szCs w:val="20"/>
              </w:rPr>
              <w:t>специализированных депозитариев</w:t>
            </w:r>
            <w:r>
              <w:rPr>
                <w:rFonts w:ascii="Times New Roman" w:hAnsi="Times New Roman"/>
                <w:sz w:val="20"/>
                <w:szCs w:val="20"/>
              </w:rPr>
              <w:t>, позволит:</w:t>
            </w:r>
          </w:p>
          <w:p w:rsidR="00F71721" w:rsidRPr="00F71721" w:rsidRDefault="00F71721" w:rsidP="00F71721">
            <w:pPr>
              <w:pStyle w:val="a4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71721">
              <w:rPr>
                <w:rFonts w:ascii="Times New Roman" w:hAnsi="Times New Roman"/>
                <w:sz w:val="20"/>
                <w:szCs w:val="20"/>
              </w:rPr>
              <w:t>получить/систематизировать адекватные знания об общепринятых моделях управления рисками и возможностях их применения в НПФах;</w:t>
            </w:r>
          </w:p>
          <w:p w:rsidR="00F71721" w:rsidRPr="00F71721" w:rsidRDefault="00F71721" w:rsidP="00F71721">
            <w:pPr>
              <w:pStyle w:val="a4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71721">
              <w:rPr>
                <w:rFonts w:ascii="Times New Roman" w:hAnsi="Times New Roman"/>
                <w:sz w:val="20"/>
                <w:szCs w:val="20"/>
              </w:rPr>
              <w:t>выстроить/скорректировать систему управления рисками строго в соответствии с требованиями федерального законодательства, Банка России и международных стандартов;</w:t>
            </w:r>
          </w:p>
          <w:p w:rsidR="00535FAE" w:rsidRDefault="00F71721" w:rsidP="00F71721">
            <w:pPr>
              <w:pStyle w:val="a4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71721">
              <w:rPr>
                <w:rFonts w:ascii="Times New Roman" w:hAnsi="Times New Roman"/>
                <w:sz w:val="20"/>
                <w:szCs w:val="20"/>
              </w:rPr>
              <w:t>получить ответы на практические сложные вопросы адаптации международных стандартов, требований регулятора (Банка России) к конструированию риск-менеджмента в НПФах.</w:t>
            </w:r>
          </w:p>
        </w:tc>
      </w:tr>
    </w:tbl>
    <w:p w:rsidR="00535FAE" w:rsidRPr="00114DA4" w:rsidRDefault="00535FAE" w:rsidP="00D733F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D733F6" w:rsidRPr="00114DA4" w:rsidRDefault="00D733F6" w:rsidP="00D733F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D733F6" w:rsidRPr="00114DA4" w:rsidRDefault="00D733F6" w:rsidP="00D733F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14DA4">
        <w:rPr>
          <w:rFonts w:ascii="Times New Roman" w:hAnsi="Times New Roman"/>
          <w:b/>
          <w:sz w:val="24"/>
          <w:szCs w:val="24"/>
        </w:rPr>
        <w:t>Тематический план</w:t>
      </w:r>
    </w:p>
    <w:p w:rsidR="00D733F6" w:rsidRPr="00EE5684" w:rsidRDefault="00D733F6" w:rsidP="00D733F6">
      <w:pPr>
        <w:tabs>
          <w:tab w:val="left" w:pos="737"/>
        </w:tabs>
        <w:spacing w:after="0" w:line="240" w:lineRule="auto"/>
        <w:rPr>
          <w:rFonts w:ascii="Times New Roman" w:hAnsi="Times New Roman"/>
          <w:b/>
          <w:sz w:val="16"/>
          <w:szCs w:val="16"/>
        </w:rPr>
      </w:pPr>
    </w:p>
    <w:p w:rsidR="00D733F6" w:rsidRPr="00114DA4" w:rsidRDefault="00D733F6" w:rsidP="00D733F6">
      <w:pPr>
        <w:numPr>
          <w:ilvl w:val="0"/>
          <w:numId w:val="1"/>
        </w:numPr>
        <w:spacing w:after="0" w:line="240" w:lineRule="auto"/>
        <w:ind w:left="284" w:hanging="284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114DA4">
        <w:rPr>
          <w:rFonts w:ascii="Times New Roman" w:hAnsi="Times New Roman"/>
          <w:b/>
          <w:sz w:val="24"/>
          <w:szCs w:val="24"/>
        </w:rPr>
        <w:t>Понятие и нормативные правовые требования Федерального закона от 7.05.1998 № 75-ФЗ «О негосударственных пенсионных фондах» и Банка России к системе управления рисками (СУР) НПФа.</w:t>
      </w:r>
    </w:p>
    <w:p w:rsidR="00D733F6" w:rsidRPr="00114DA4" w:rsidRDefault="00D733F6" w:rsidP="00D733F6">
      <w:pPr>
        <w:numPr>
          <w:ilvl w:val="1"/>
          <w:numId w:val="1"/>
        </w:numPr>
        <w:spacing w:after="0" w:line="240" w:lineRule="auto"/>
        <w:ind w:left="709" w:hanging="425"/>
        <w:contextualSpacing/>
        <w:jc w:val="both"/>
        <w:rPr>
          <w:rFonts w:ascii="Times New Roman" w:hAnsi="Times New Roman"/>
          <w:sz w:val="24"/>
          <w:szCs w:val="24"/>
        </w:rPr>
      </w:pPr>
      <w:r w:rsidRPr="00114DA4">
        <w:rPr>
          <w:rFonts w:ascii="Times New Roman" w:hAnsi="Times New Roman"/>
          <w:sz w:val="24"/>
          <w:szCs w:val="24"/>
        </w:rPr>
        <w:t>Риск-менеджмент в НПФе как совокупность выявления, у</w:t>
      </w:r>
      <w:r w:rsidR="00F71721">
        <w:rPr>
          <w:rFonts w:ascii="Times New Roman" w:hAnsi="Times New Roman"/>
          <w:sz w:val="24"/>
          <w:szCs w:val="24"/>
        </w:rPr>
        <w:t xml:space="preserve">правления, измерения, оценки и </w:t>
      </w:r>
      <w:r w:rsidRPr="00114DA4">
        <w:rPr>
          <w:rFonts w:ascii="Times New Roman" w:hAnsi="Times New Roman"/>
          <w:sz w:val="24"/>
          <w:szCs w:val="24"/>
        </w:rPr>
        <w:t>контроля рисков.</w:t>
      </w:r>
    </w:p>
    <w:p w:rsidR="00D733F6" w:rsidRPr="00114DA4" w:rsidRDefault="00D733F6" w:rsidP="00D733F6">
      <w:pPr>
        <w:numPr>
          <w:ilvl w:val="1"/>
          <w:numId w:val="1"/>
        </w:numPr>
        <w:spacing w:after="0" w:line="240" w:lineRule="auto"/>
        <w:ind w:left="709" w:hanging="425"/>
        <w:contextualSpacing/>
        <w:jc w:val="both"/>
        <w:rPr>
          <w:rFonts w:ascii="Times New Roman" w:hAnsi="Times New Roman"/>
          <w:sz w:val="24"/>
          <w:szCs w:val="24"/>
        </w:rPr>
      </w:pPr>
      <w:r w:rsidRPr="00114DA4">
        <w:rPr>
          <w:rFonts w:ascii="Times New Roman" w:hAnsi="Times New Roman"/>
          <w:sz w:val="24"/>
          <w:szCs w:val="24"/>
        </w:rPr>
        <w:t>График («дорожная карта») поэтапного внедрения СУР в НПФах в соответствии с Указанием Банка России № 4060-у от 4.07.2016 («до 22.02.17» - «до 22.08.17» - «до 22.02.18»).</w:t>
      </w:r>
    </w:p>
    <w:p w:rsidR="00D733F6" w:rsidRPr="00114DA4" w:rsidRDefault="00D733F6" w:rsidP="00D733F6">
      <w:pPr>
        <w:numPr>
          <w:ilvl w:val="1"/>
          <w:numId w:val="1"/>
        </w:numPr>
        <w:spacing w:after="0" w:line="240" w:lineRule="auto"/>
        <w:ind w:left="284" w:firstLine="0"/>
        <w:contextualSpacing/>
        <w:jc w:val="both"/>
        <w:rPr>
          <w:rFonts w:ascii="Times New Roman" w:hAnsi="Times New Roman"/>
          <w:sz w:val="24"/>
          <w:szCs w:val="24"/>
        </w:rPr>
      </w:pPr>
      <w:r w:rsidRPr="00114DA4">
        <w:rPr>
          <w:rFonts w:ascii="Times New Roman" w:hAnsi="Times New Roman"/>
          <w:sz w:val="24"/>
          <w:szCs w:val="24"/>
        </w:rPr>
        <w:lastRenderedPageBreak/>
        <w:t>Порядок взаимодействия НПФа с Банком России в период поэтапного внедрения СУР.</w:t>
      </w:r>
    </w:p>
    <w:p w:rsidR="00D733F6" w:rsidRPr="00114DA4" w:rsidRDefault="00D733F6" w:rsidP="00D733F6">
      <w:pPr>
        <w:numPr>
          <w:ilvl w:val="1"/>
          <w:numId w:val="1"/>
        </w:numPr>
        <w:spacing w:after="0" w:line="240" w:lineRule="auto"/>
        <w:ind w:left="709" w:hanging="425"/>
        <w:contextualSpacing/>
        <w:jc w:val="both"/>
        <w:rPr>
          <w:rFonts w:ascii="Times New Roman" w:hAnsi="Times New Roman"/>
          <w:sz w:val="24"/>
          <w:szCs w:val="24"/>
        </w:rPr>
      </w:pPr>
      <w:r w:rsidRPr="00114DA4">
        <w:rPr>
          <w:rFonts w:ascii="Times New Roman" w:hAnsi="Times New Roman"/>
          <w:sz w:val="24"/>
          <w:szCs w:val="24"/>
        </w:rPr>
        <w:t>Принцип экономической целесообразности масштаба применения мероприятий в рамках СУР как инструмент для снижения соответствующих затрат «малых» фондов. Возможности аутсорсинга риск-менеджмента НПФа.</w:t>
      </w:r>
    </w:p>
    <w:p w:rsidR="00D733F6" w:rsidRPr="00114DA4" w:rsidRDefault="00D733F6" w:rsidP="00D733F6">
      <w:pPr>
        <w:numPr>
          <w:ilvl w:val="0"/>
          <w:numId w:val="1"/>
        </w:numPr>
        <w:spacing w:after="0" w:line="240" w:lineRule="auto"/>
        <w:ind w:left="284" w:hanging="284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114DA4">
        <w:rPr>
          <w:rFonts w:ascii="Times New Roman" w:hAnsi="Times New Roman"/>
          <w:b/>
          <w:sz w:val="24"/>
          <w:szCs w:val="24"/>
        </w:rPr>
        <w:t>Требования Банка России к риск-менеджменту в НПФах как фактор укоренения риск-ориентированного подхода деятельности субъектов в современной международной и российской финансово-экономической системах.</w:t>
      </w:r>
    </w:p>
    <w:p w:rsidR="00D733F6" w:rsidRPr="00114DA4" w:rsidRDefault="00D733F6" w:rsidP="00D733F6">
      <w:pPr>
        <w:numPr>
          <w:ilvl w:val="1"/>
          <w:numId w:val="1"/>
        </w:numPr>
        <w:spacing w:after="0" w:line="240" w:lineRule="auto"/>
        <w:ind w:left="709" w:hanging="425"/>
        <w:contextualSpacing/>
        <w:jc w:val="both"/>
        <w:rPr>
          <w:rFonts w:ascii="Times New Roman" w:hAnsi="Times New Roman"/>
          <w:sz w:val="24"/>
          <w:szCs w:val="24"/>
        </w:rPr>
      </w:pPr>
      <w:r w:rsidRPr="00114DA4">
        <w:rPr>
          <w:rFonts w:ascii="Times New Roman" w:hAnsi="Times New Roman"/>
          <w:sz w:val="24"/>
          <w:szCs w:val="24"/>
        </w:rPr>
        <w:t>Развитие риск-менеджмента в мире и России как в финансовом, так и производственном и иных секторах экономики. Национальные и международные стандарты в области рисков - основа методологии Банка России по риск-менеджменту в НПФах.</w:t>
      </w:r>
    </w:p>
    <w:p w:rsidR="00D733F6" w:rsidRPr="00114DA4" w:rsidRDefault="00D733F6" w:rsidP="00D733F6">
      <w:pPr>
        <w:numPr>
          <w:ilvl w:val="1"/>
          <w:numId w:val="1"/>
        </w:numPr>
        <w:spacing w:after="0" w:line="240" w:lineRule="auto"/>
        <w:ind w:left="709" w:hanging="425"/>
        <w:contextualSpacing/>
        <w:jc w:val="both"/>
        <w:rPr>
          <w:rFonts w:ascii="Times New Roman" w:hAnsi="Times New Roman"/>
          <w:sz w:val="24"/>
          <w:szCs w:val="24"/>
        </w:rPr>
      </w:pPr>
      <w:r w:rsidRPr="00114DA4">
        <w:rPr>
          <w:rFonts w:ascii="Times New Roman" w:hAnsi="Times New Roman"/>
          <w:sz w:val="24"/>
          <w:szCs w:val="24"/>
        </w:rPr>
        <w:t>Нормативно-правовое регулирование управления рисками в России, признанные зарубежные и международные стандарты, лучшие методологии и практики риск-менеджмента (ГОСТ Р ИСО 31000-2010/ИСО 31000:2009, ГОСТ Р ИСО 73-2009/</w:t>
      </w:r>
      <w:r w:rsidRPr="00114DA4">
        <w:rPr>
          <w:rFonts w:ascii="Times New Roman" w:hAnsi="Times New Roman"/>
          <w:color w:val="000000"/>
          <w:sz w:val="24"/>
          <w:szCs w:val="24"/>
        </w:rPr>
        <w:t xml:space="preserve">ИСО 73:2009, </w:t>
      </w:r>
      <w:r w:rsidRPr="00114DA4">
        <w:rPr>
          <w:rFonts w:ascii="Times New Roman" w:hAnsi="Times New Roman"/>
          <w:sz w:val="24"/>
          <w:szCs w:val="24"/>
        </w:rPr>
        <w:t>ГОСТ Р ИСО 31010-2011/ИСО/МЭК 31010:2009, другие стандарты ИСО, стандарты управления рисками</w:t>
      </w:r>
      <w:r w:rsidRPr="00114DA4">
        <w:rPr>
          <w:rFonts w:ascii="Times New Roman" w:hAnsi="Times New Roman"/>
          <w:color w:val="000000" w:themeColor="text1"/>
          <w:sz w:val="24"/>
          <w:szCs w:val="24"/>
        </w:rPr>
        <w:t xml:space="preserve"> Федерации Европейских Ассоциаций Риск Менеджеров (</w:t>
      </w:r>
      <w:r w:rsidRPr="00114DA4">
        <w:rPr>
          <w:rFonts w:ascii="Times New Roman" w:hAnsi="Times New Roman"/>
          <w:color w:val="000000" w:themeColor="text1"/>
          <w:sz w:val="24"/>
          <w:szCs w:val="24"/>
          <w:lang w:val="en-US"/>
        </w:rPr>
        <w:t>FERMA</w:t>
      </w:r>
      <w:r w:rsidRPr="00114DA4">
        <w:rPr>
          <w:rFonts w:ascii="Times New Roman" w:hAnsi="Times New Roman"/>
          <w:color w:val="000000" w:themeColor="text1"/>
          <w:sz w:val="24"/>
          <w:szCs w:val="24"/>
        </w:rPr>
        <w:t xml:space="preserve">), документы </w:t>
      </w:r>
      <w:r w:rsidRPr="00114DA4">
        <w:rPr>
          <w:rFonts w:ascii="Times New Roman" w:hAnsi="Times New Roman"/>
          <w:color w:val="000000" w:themeColor="text1"/>
          <w:sz w:val="24"/>
          <w:szCs w:val="24"/>
          <w:lang w:val="en-US"/>
        </w:rPr>
        <w:t>COSO</w:t>
      </w:r>
      <w:r w:rsidRPr="00114DA4">
        <w:rPr>
          <w:rFonts w:ascii="Times New Roman" w:hAnsi="Times New Roman"/>
          <w:color w:val="000000" w:themeColor="text1"/>
          <w:sz w:val="24"/>
          <w:szCs w:val="24"/>
        </w:rPr>
        <w:t>).</w:t>
      </w:r>
    </w:p>
    <w:p w:rsidR="00D733F6" w:rsidRPr="00114DA4" w:rsidRDefault="00D733F6" w:rsidP="00D733F6">
      <w:pPr>
        <w:numPr>
          <w:ilvl w:val="1"/>
          <w:numId w:val="1"/>
        </w:numPr>
        <w:spacing w:after="0" w:line="240" w:lineRule="auto"/>
        <w:ind w:left="709" w:hanging="425"/>
        <w:contextualSpacing/>
        <w:jc w:val="both"/>
        <w:rPr>
          <w:rFonts w:ascii="Times New Roman" w:hAnsi="Times New Roman"/>
          <w:sz w:val="24"/>
          <w:szCs w:val="24"/>
        </w:rPr>
      </w:pPr>
      <w:r w:rsidRPr="00114DA4">
        <w:rPr>
          <w:rFonts w:ascii="Times New Roman" w:hAnsi="Times New Roman"/>
          <w:color w:val="000000" w:themeColor="text1"/>
          <w:sz w:val="24"/>
          <w:szCs w:val="24"/>
        </w:rPr>
        <w:t>Возможности для НПФов по использованию признанных национальных, зарубежных, международных стандартов, лучших методологий и практик риск-менеджмента в процессе создания и функционирования СУР при безусловном соблюдении всех соответствующих требований Банка России.</w:t>
      </w:r>
    </w:p>
    <w:p w:rsidR="00D733F6" w:rsidRPr="00114DA4" w:rsidRDefault="00D733F6" w:rsidP="00D733F6">
      <w:pPr>
        <w:numPr>
          <w:ilvl w:val="0"/>
          <w:numId w:val="1"/>
        </w:numPr>
        <w:spacing w:after="0" w:line="240" w:lineRule="auto"/>
        <w:ind w:left="284" w:hanging="284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114DA4">
        <w:rPr>
          <w:rFonts w:ascii="Times New Roman" w:hAnsi="Times New Roman"/>
          <w:b/>
          <w:sz w:val="24"/>
          <w:szCs w:val="24"/>
        </w:rPr>
        <w:t>Полномочия, права, обязанности, ограничения и ответственность должностных лиц НПФа в процессе формирования и функционирования СУР, взаимодействие подразделений, должных лиц и управляющих компаний (УК) НПФа при реализации СУР.</w:t>
      </w:r>
    </w:p>
    <w:p w:rsidR="00D733F6" w:rsidRPr="00114DA4" w:rsidRDefault="00D733F6" w:rsidP="00D733F6">
      <w:pPr>
        <w:numPr>
          <w:ilvl w:val="1"/>
          <w:numId w:val="1"/>
        </w:numPr>
        <w:spacing w:after="0" w:line="240" w:lineRule="auto"/>
        <w:ind w:left="709" w:hanging="425"/>
        <w:contextualSpacing/>
        <w:jc w:val="both"/>
        <w:rPr>
          <w:rFonts w:ascii="Times New Roman" w:hAnsi="Times New Roman"/>
          <w:sz w:val="24"/>
          <w:szCs w:val="24"/>
        </w:rPr>
      </w:pPr>
      <w:r w:rsidRPr="00114DA4">
        <w:rPr>
          <w:rFonts w:ascii="Times New Roman" w:hAnsi="Times New Roman"/>
          <w:sz w:val="24"/>
          <w:szCs w:val="24"/>
        </w:rPr>
        <w:t>Совет директоров (наблюдательный совет).</w:t>
      </w:r>
    </w:p>
    <w:p w:rsidR="00D733F6" w:rsidRPr="00114DA4" w:rsidRDefault="00D733F6" w:rsidP="00D733F6">
      <w:pPr>
        <w:numPr>
          <w:ilvl w:val="1"/>
          <w:numId w:val="1"/>
        </w:numPr>
        <w:spacing w:after="0" w:line="240" w:lineRule="auto"/>
        <w:ind w:left="709" w:hanging="425"/>
        <w:contextualSpacing/>
        <w:jc w:val="both"/>
        <w:rPr>
          <w:rFonts w:ascii="Times New Roman" w:hAnsi="Times New Roman"/>
          <w:sz w:val="24"/>
          <w:szCs w:val="24"/>
        </w:rPr>
      </w:pPr>
      <w:r w:rsidRPr="00114DA4">
        <w:rPr>
          <w:rFonts w:ascii="Times New Roman" w:hAnsi="Times New Roman"/>
          <w:sz w:val="24"/>
          <w:szCs w:val="24"/>
        </w:rPr>
        <w:t>Единоличный исполнительный орган.</w:t>
      </w:r>
    </w:p>
    <w:p w:rsidR="00D733F6" w:rsidRPr="00114DA4" w:rsidRDefault="00D733F6" w:rsidP="00D733F6">
      <w:pPr>
        <w:numPr>
          <w:ilvl w:val="1"/>
          <w:numId w:val="1"/>
        </w:numPr>
        <w:spacing w:after="0" w:line="240" w:lineRule="auto"/>
        <w:ind w:left="709" w:hanging="425"/>
        <w:contextualSpacing/>
        <w:jc w:val="both"/>
        <w:rPr>
          <w:rFonts w:ascii="Times New Roman" w:hAnsi="Times New Roman"/>
          <w:sz w:val="24"/>
          <w:szCs w:val="24"/>
        </w:rPr>
      </w:pPr>
      <w:r w:rsidRPr="00114DA4">
        <w:rPr>
          <w:rFonts w:ascii="Times New Roman" w:hAnsi="Times New Roman"/>
          <w:sz w:val="24"/>
          <w:szCs w:val="24"/>
        </w:rPr>
        <w:t>Служба управления рисками или риск-менеджер. Требования к профессиональному опыту риск-менеджера НПФа или руководителя службы управления рисками.</w:t>
      </w:r>
    </w:p>
    <w:p w:rsidR="00D733F6" w:rsidRPr="00114DA4" w:rsidRDefault="00D733F6" w:rsidP="00D733F6">
      <w:pPr>
        <w:numPr>
          <w:ilvl w:val="1"/>
          <w:numId w:val="1"/>
        </w:numPr>
        <w:spacing w:after="0" w:line="240" w:lineRule="auto"/>
        <w:ind w:left="709" w:hanging="425"/>
        <w:contextualSpacing/>
        <w:jc w:val="both"/>
        <w:rPr>
          <w:rFonts w:ascii="Times New Roman" w:hAnsi="Times New Roman"/>
          <w:sz w:val="24"/>
          <w:szCs w:val="24"/>
        </w:rPr>
      </w:pPr>
      <w:r w:rsidRPr="00114DA4">
        <w:rPr>
          <w:rFonts w:ascii="Times New Roman" w:hAnsi="Times New Roman"/>
          <w:sz w:val="24"/>
          <w:szCs w:val="24"/>
        </w:rPr>
        <w:t>Организация взаимодействия внутри НПФа и с УК в целях реализации СУР.</w:t>
      </w:r>
    </w:p>
    <w:p w:rsidR="00D733F6" w:rsidRPr="00114DA4" w:rsidRDefault="00D733F6" w:rsidP="00D733F6">
      <w:pPr>
        <w:numPr>
          <w:ilvl w:val="0"/>
          <w:numId w:val="1"/>
        </w:numPr>
        <w:spacing w:after="0" w:line="240" w:lineRule="auto"/>
        <w:ind w:left="284" w:hanging="284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114DA4">
        <w:rPr>
          <w:rFonts w:ascii="Times New Roman" w:hAnsi="Times New Roman"/>
          <w:b/>
          <w:sz w:val="24"/>
          <w:szCs w:val="24"/>
        </w:rPr>
        <w:lastRenderedPageBreak/>
        <w:t xml:space="preserve">Основные внутренние методологические и распорядительные документы СУР НПФа. Состав, характеристики, структура, направления использования, порядок утверждения и изменений. Некоторые рекомендации по разработке. </w:t>
      </w:r>
    </w:p>
    <w:p w:rsidR="00D733F6" w:rsidRPr="00114DA4" w:rsidRDefault="00D733F6" w:rsidP="00D733F6">
      <w:pPr>
        <w:numPr>
          <w:ilvl w:val="1"/>
          <w:numId w:val="1"/>
        </w:numPr>
        <w:spacing w:after="0" w:line="240" w:lineRule="auto"/>
        <w:ind w:left="709" w:hanging="425"/>
        <w:contextualSpacing/>
        <w:jc w:val="both"/>
        <w:rPr>
          <w:rFonts w:ascii="Times New Roman" w:hAnsi="Times New Roman"/>
          <w:sz w:val="24"/>
          <w:szCs w:val="24"/>
        </w:rPr>
      </w:pPr>
      <w:r w:rsidRPr="00114DA4">
        <w:rPr>
          <w:rFonts w:ascii="Times New Roman" w:hAnsi="Times New Roman"/>
          <w:sz w:val="24"/>
          <w:szCs w:val="24"/>
        </w:rPr>
        <w:t>Политика управления рисками (Положение об управлении рисками).</w:t>
      </w:r>
    </w:p>
    <w:p w:rsidR="00D733F6" w:rsidRPr="00114DA4" w:rsidRDefault="00D733F6" w:rsidP="00D733F6">
      <w:pPr>
        <w:numPr>
          <w:ilvl w:val="1"/>
          <w:numId w:val="1"/>
        </w:numPr>
        <w:spacing w:after="0" w:line="240" w:lineRule="auto"/>
        <w:ind w:left="709" w:hanging="425"/>
        <w:contextualSpacing/>
        <w:jc w:val="both"/>
        <w:rPr>
          <w:rFonts w:ascii="Times New Roman" w:hAnsi="Times New Roman"/>
          <w:sz w:val="24"/>
          <w:szCs w:val="24"/>
        </w:rPr>
      </w:pPr>
      <w:r w:rsidRPr="00114DA4">
        <w:rPr>
          <w:rFonts w:ascii="Times New Roman" w:hAnsi="Times New Roman"/>
          <w:sz w:val="24"/>
          <w:szCs w:val="24"/>
        </w:rPr>
        <w:t>Реестр рисков.</w:t>
      </w:r>
    </w:p>
    <w:p w:rsidR="00D733F6" w:rsidRPr="00114DA4" w:rsidRDefault="00D733F6" w:rsidP="00D733F6">
      <w:pPr>
        <w:numPr>
          <w:ilvl w:val="1"/>
          <w:numId w:val="1"/>
        </w:numPr>
        <w:spacing w:after="0" w:line="240" w:lineRule="auto"/>
        <w:ind w:left="709" w:hanging="425"/>
        <w:contextualSpacing/>
        <w:jc w:val="both"/>
        <w:rPr>
          <w:rFonts w:ascii="Times New Roman" w:hAnsi="Times New Roman"/>
          <w:sz w:val="24"/>
          <w:szCs w:val="24"/>
        </w:rPr>
      </w:pPr>
      <w:r w:rsidRPr="00114DA4">
        <w:rPr>
          <w:rFonts w:ascii="Times New Roman" w:hAnsi="Times New Roman"/>
          <w:sz w:val="24"/>
          <w:szCs w:val="24"/>
        </w:rPr>
        <w:t>Положение о стресс-тестировании.</w:t>
      </w:r>
    </w:p>
    <w:p w:rsidR="00D733F6" w:rsidRPr="00114DA4" w:rsidRDefault="00D733F6" w:rsidP="00D733F6">
      <w:pPr>
        <w:numPr>
          <w:ilvl w:val="1"/>
          <w:numId w:val="1"/>
        </w:numPr>
        <w:spacing w:after="0" w:line="240" w:lineRule="auto"/>
        <w:ind w:left="709" w:hanging="425"/>
        <w:contextualSpacing/>
        <w:jc w:val="both"/>
        <w:rPr>
          <w:rFonts w:ascii="Times New Roman" w:hAnsi="Times New Roman"/>
          <w:sz w:val="24"/>
          <w:szCs w:val="24"/>
        </w:rPr>
      </w:pPr>
      <w:r w:rsidRPr="00114DA4">
        <w:rPr>
          <w:rFonts w:ascii="Times New Roman" w:hAnsi="Times New Roman"/>
          <w:sz w:val="24"/>
          <w:szCs w:val="24"/>
        </w:rPr>
        <w:t>План мероприятий, направленных на достижение достаточности активов (утверждается в случае недостаточности активов для исполнения обязательств по результатам стресс-тестирования).</w:t>
      </w:r>
    </w:p>
    <w:p w:rsidR="00D733F6" w:rsidRPr="00114DA4" w:rsidRDefault="00D733F6" w:rsidP="00D733F6">
      <w:pPr>
        <w:numPr>
          <w:ilvl w:val="1"/>
          <w:numId w:val="1"/>
        </w:numPr>
        <w:spacing w:after="0" w:line="240" w:lineRule="auto"/>
        <w:ind w:left="709" w:hanging="425"/>
        <w:contextualSpacing/>
        <w:jc w:val="both"/>
        <w:rPr>
          <w:rFonts w:ascii="Times New Roman" w:hAnsi="Times New Roman"/>
          <w:sz w:val="24"/>
          <w:szCs w:val="24"/>
        </w:rPr>
      </w:pPr>
      <w:r w:rsidRPr="00114DA4">
        <w:rPr>
          <w:rFonts w:ascii="Times New Roman" w:hAnsi="Times New Roman"/>
          <w:sz w:val="24"/>
          <w:szCs w:val="24"/>
        </w:rPr>
        <w:t>Положение о службе управления рисками (при наличии такой службы).</w:t>
      </w:r>
    </w:p>
    <w:p w:rsidR="00D733F6" w:rsidRPr="00114DA4" w:rsidRDefault="00D733F6" w:rsidP="00D733F6">
      <w:pPr>
        <w:numPr>
          <w:ilvl w:val="1"/>
          <w:numId w:val="1"/>
        </w:numPr>
        <w:spacing w:after="0" w:line="240" w:lineRule="auto"/>
        <w:ind w:left="709" w:hanging="425"/>
        <w:contextualSpacing/>
        <w:jc w:val="both"/>
        <w:rPr>
          <w:rFonts w:ascii="Times New Roman" w:hAnsi="Times New Roman"/>
          <w:sz w:val="24"/>
          <w:szCs w:val="24"/>
        </w:rPr>
      </w:pPr>
      <w:r w:rsidRPr="00114DA4">
        <w:rPr>
          <w:rFonts w:ascii="Times New Roman" w:hAnsi="Times New Roman"/>
          <w:sz w:val="24"/>
          <w:szCs w:val="24"/>
        </w:rPr>
        <w:t>Должностная инструкция риск-менеджера, руководителя службы управления рисками, сотрудника службы управления рисками.</w:t>
      </w:r>
    </w:p>
    <w:p w:rsidR="00D733F6" w:rsidRPr="00114DA4" w:rsidRDefault="00D733F6" w:rsidP="00D733F6">
      <w:pPr>
        <w:numPr>
          <w:ilvl w:val="1"/>
          <w:numId w:val="1"/>
        </w:numPr>
        <w:spacing w:after="0" w:line="240" w:lineRule="auto"/>
        <w:ind w:left="709" w:hanging="425"/>
        <w:contextualSpacing/>
        <w:jc w:val="both"/>
        <w:rPr>
          <w:rFonts w:ascii="Times New Roman" w:hAnsi="Times New Roman"/>
          <w:sz w:val="24"/>
          <w:szCs w:val="24"/>
        </w:rPr>
      </w:pPr>
      <w:r w:rsidRPr="00114DA4">
        <w:rPr>
          <w:rFonts w:ascii="Times New Roman" w:hAnsi="Times New Roman"/>
          <w:sz w:val="24"/>
          <w:szCs w:val="24"/>
        </w:rPr>
        <w:t>Положение о совете директоров (наблюдательном совете) - в части утверждения и контроля за реализацией мероприятий в рамках СУР.</w:t>
      </w:r>
    </w:p>
    <w:p w:rsidR="00D733F6" w:rsidRPr="00114DA4" w:rsidRDefault="00D733F6" w:rsidP="00D733F6">
      <w:pPr>
        <w:numPr>
          <w:ilvl w:val="1"/>
          <w:numId w:val="1"/>
        </w:numPr>
        <w:spacing w:after="0" w:line="240" w:lineRule="auto"/>
        <w:ind w:left="709" w:hanging="425"/>
        <w:contextualSpacing/>
        <w:jc w:val="both"/>
        <w:rPr>
          <w:rFonts w:ascii="Times New Roman" w:hAnsi="Times New Roman"/>
          <w:sz w:val="24"/>
          <w:szCs w:val="24"/>
        </w:rPr>
      </w:pPr>
      <w:r w:rsidRPr="00114DA4">
        <w:rPr>
          <w:rFonts w:ascii="Times New Roman" w:hAnsi="Times New Roman"/>
          <w:sz w:val="24"/>
          <w:szCs w:val="24"/>
        </w:rPr>
        <w:t>Положение о единоличном исполнительном органе (в части соответствующих компетенций и ответственности за реализацию СУР).</w:t>
      </w:r>
    </w:p>
    <w:p w:rsidR="00D733F6" w:rsidRPr="00114DA4" w:rsidRDefault="00D733F6" w:rsidP="00D733F6">
      <w:pPr>
        <w:numPr>
          <w:ilvl w:val="1"/>
          <w:numId w:val="1"/>
        </w:numPr>
        <w:spacing w:after="0" w:line="240" w:lineRule="auto"/>
        <w:ind w:left="709" w:hanging="425"/>
        <w:contextualSpacing/>
        <w:jc w:val="both"/>
        <w:rPr>
          <w:rFonts w:ascii="Times New Roman" w:hAnsi="Times New Roman"/>
          <w:sz w:val="24"/>
          <w:szCs w:val="24"/>
        </w:rPr>
      </w:pPr>
      <w:r w:rsidRPr="00114DA4">
        <w:rPr>
          <w:rFonts w:ascii="Times New Roman" w:hAnsi="Times New Roman"/>
          <w:sz w:val="24"/>
          <w:szCs w:val="24"/>
        </w:rPr>
        <w:t>Положения об отдельных структурных подразделениях, должностные инструкции отдельных сотрудников, участвующих в реализации СУР (в части их обязанностей, прав и ответственности по реализации СУР).</w:t>
      </w:r>
    </w:p>
    <w:p w:rsidR="00D733F6" w:rsidRPr="00114DA4" w:rsidRDefault="00D733F6" w:rsidP="00D733F6">
      <w:pPr>
        <w:numPr>
          <w:ilvl w:val="1"/>
          <w:numId w:val="1"/>
        </w:numPr>
        <w:spacing w:after="0" w:line="240" w:lineRule="auto"/>
        <w:ind w:left="709" w:hanging="425"/>
        <w:contextualSpacing/>
        <w:jc w:val="both"/>
        <w:rPr>
          <w:rFonts w:ascii="Times New Roman" w:hAnsi="Times New Roman"/>
          <w:sz w:val="24"/>
          <w:szCs w:val="24"/>
        </w:rPr>
      </w:pPr>
      <w:r w:rsidRPr="00114DA4">
        <w:rPr>
          <w:rFonts w:ascii="Times New Roman" w:hAnsi="Times New Roman"/>
          <w:sz w:val="24"/>
          <w:szCs w:val="24"/>
        </w:rPr>
        <w:t>Положение о предотвращении конфликта интересов ответственных лиц и работников НПФа, осуществляющих деятельность по оценке активов и обязательств, подготовки отчетности.</w:t>
      </w:r>
    </w:p>
    <w:p w:rsidR="00D733F6" w:rsidRPr="00114DA4" w:rsidRDefault="00D733F6" w:rsidP="00D733F6">
      <w:pPr>
        <w:numPr>
          <w:ilvl w:val="1"/>
          <w:numId w:val="1"/>
        </w:numPr>
        <w:spacing w:after="0" w:line="240" w:lineRule="auto"/>
        <w:ind w:left="709" w:hanging="425"/>
        <w:contextualSpacing/>
        <w:jc w:val="both"/>
        <w:rPr>
          <w:rFonts w:ascii="Times New Roman" w:hAnsi="Times New Roman"/>
          <w:sz w:val="24"/>
          <w:szCs w:val="24"/>
        </w:rPr>
      </w:pPr>
      <w:r w:rsidRPr="00114DA4">
        <w:rPr>
          <w:rFonts w:ascii="Times New Roman" w:hAnsi="Times New Roman"/>
          <w:sz w:val="24"/>
          <w:szCs w:val="24"/>
        </w:rPr>
        <w:t xml:space="preserve">Положения, непосредственно связанные управлением средствами пенсионных накоплений и средствами пенсионных резервов, определяющие: критерии выбора управляющей компании; критерии и факторы определения объема средств пенсионных накоплений и пенсионных резервов, передаваемых в доверительное управление управляющей компании; критерии оценки эффективности управления средствами пенсионных накоплений и пенсионных резервов; меры повышения эффективности управления </w:t>
      </w:r>
      <w:r w:rsidRPr="00114DA4">
        <w:rPr>
          <w:rFonts w:ascii="Times New Roman" w:hAnsi="Times New Roman"/>
          <w:sz w:val="24"/>
          <w:szCs w:val="24"/>
        </w:rPr>
        <w:lastRenderedPageBreak/>
        <w:t>средствами пенсионных накоплений и пенсионных резервов; параметры управления средствами пенсионных накоплений и пенсионных резервов.</w:t>
      </w:r>
    </w:p>
    <w:p w:rsidR="00D733F6" w:rsidRPr="00114DA4" w:rsidRDefault="00D733F6" w:rsidP="00D733F6">
      <w:pPr>
        <w:numPr>
          <w:ilvl w:val="0"/>
          <w:numId w:val="1"/>
        </w:numPr>
        <w:spacing w:after="0" w:line="240" w:lineRule="auto"/>
        <w:ind w:left="284" w:hanging="284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114DA4">
        <w:rPr>
          <w:rFonts w:ascii="Times New Roman" w:hAnsi="Times New Roman"/>
          <w:b/>
          <w:sz w:val="24"/>
          <w:szCs w:val="24"/>
        </w:rPr>
        <w:t xml:space="preserve">Требования и рекомендации по организации, функционированию и развитию основных направлений риск-менеджмента в НПФах. </w:t>
      </w:r>
    </w:p>
    <w:p w:rsidR="00D733F6" w:rsidRPr="00114DA4" w:rsidRDefault="00D733F6" w:rsidP="00D733F6">
      <w:pPr>
        <w:numPr>
          <w:ilvl w:val="1"/>
          <w:numId w:val="1"/>
        </w:numPr>
        <w:spacing w:after="0" w:line="240" w:lineRule="auto"/>
        <w:ind w:left="709" w:hanging="425"/>
        <w:contextualSpacing/>
        <w:jc w:val="both"/>
        <w:rPr>
          <w:rFonts w:ascii="Times New Roman" w:hAnsi="Times New Roman"/>
          <w:sz w:val="24"/>
          <w:szCs w:val="24"/>
        </w:rPr>
      </w:pPr>
      <w:r w:rsidRPr="00114DA4">
        <w:rPr>
          <w:rFonts w:ascii="Times New Roman" w:hAnsi="Times New Roman"/>
          <w:sz w:val="24"/>
          <w:szCs w:val="24"/>
        </w:rPr>
        <w:t>Выявление рисков.</w:t>
      </w:r>
    </w:p>
    <w:p w:rsidR="00D733F6" w:rsidRPr="00114DA4" w:rsidRDefault="00D733F6" w:rsidP="00D733F6">
      <w:pPr>
        <w:numPr>
          <w:ilvl w:val="1"/>
          <w:numId w:val="1"/>
        </w:numPr>
        <w:spacing w:after="0" w:line="240" w:lineRule="auto"/>
        <w:ind w:left="709" w:hanging="425"/>
        <w:contextualSpacing/>
        <w:jc w:val="both"/>
        <w:rPr>
          <w:rFonts w:ascii="Times New Roman" w:hAnsi="Times New Roman"/>
          <w:sz w:val="24"/>
          <w:szCs w:val="24"/>
        </w:rPr>
      </w:pPr>
      <w:r w:rsidRPr="00114DA4">
        <w:rPr>
          <w:rFonts w:ascii="Times New Roman" w:hAnsi="Times New Roman"/>
          <w:sz w:val="24"/>
          <w:szCs w:val="24"/>
        </w:rPr>
        <w:t>Управление рисками.</w:t>
      </w:r>
    </w:p>
    <w:p w:rsidR="00D733F6" w:rsidRPr="00114DA4" w:rsidRDefault="00D733F6" w:rsidP="00D733F6">
      <w:pPr>
        <w:numPr>
          <w:ilvl w:val="1"/>
          <w:numId w:val="1"/>
        </w:numPr>
        <w:spacing w:after="0" w:line="240" w:lineRule="auto"/>
        <w:ind w:left="709" w:hanging="425"/>
        <w:contextualSpacing/>
        <w:jc w:val="both"/>
        <w:rPr>
          <w:rFonts w:ascii="Times New Roman" w:hAnsi="Times New Roman"/>
          <w:sz w:val="24"/>
          <w:szCs w:val="24"/>
        </w:rPr>
      </w:pPr>
      <w:r w:rsidRPr="00114DA4">
        <w:rPr>
          <w:rFonts w:ascii="Times New Roman" w:hAnsi="Times New Roman"/>
          <w:sz w:val="24"/>
          <w:szCs w:val="24"/>
        </w:rPr>
        <w:t>Измерение и оценка рисков, включая проведение стресс-тестирования.</w:t>
      </w:r>
    </w:p>
    <w:p w:rsidR="00D733F6" w:rsidRPr="00114DA4" w:rsidRDefault="00D733F6" w:rsidP="00D733F6">
      <w:pPr>
        <w:numPr>
          <w:ilvl w:val="1"/>
          <w:numId w:val="1"/>
        </w:numPr>
        <w:spacing w:after="0" w:line="240" w:lineRule="auto"/>
        <w:ind w:left="709" w:hanging="425"/>
        <w:contextualSpacing/>
        <w:jc w:val="both"/>
        <w:rPr>
          <w:rFonts w:ascii="Times New Roman" w:hAnsi="Times New Roman"/>
          <w:sz w:val="24"/>
          <w:szCs w:val="24"/>
        </w:rPr>
      </w:pPr>
      <w:r w:rsidRPr="00114DA4">
        <w:rPr>
          <w:rFonts w:ascii="Times New Roman" w:hAnsi="Times New Roman"/>
          <w:sz w:val="24"/>
          <w:szCs w:val="24"/>
        </w:rPr>
        <w:t>Контроль за соответствием рисков установленным ограничениям и устранением нарушений ограничений рисков.</w:t>
      </w:r>
    </w:p>
    <w:p w:rsidR="00D733F6" w:rsidRPr="00114DA4" w:rsidRDefault="00D733F6" w:rsidP="00D733F6">
      <w:pPr>
        <w:pStyle w:val="a4"/>
        <w:spacing w:after="0" w:line="240" w:lineRule="auto"/>
        <w:ind w:left="0" w:firstLine="142"/>
        <w:jc w:val="both"/>
        <w:rPr>
          <w:rFonts w:ascii="Times New Roman" w:hAnsi="Times New Roman"/>
          <w:sz w:val="24"/>
          <w:szCs w:val="24"/>
        </w:rPr>
      </w:pPr>
    </w:p>
    <w:p w:rsidR="00D733F6" w:rsidRPr="00114DA4" w:rsidRDefault="00D733F6" w:rsidP="00D733F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14DA4">
        <w:rPr>
          <w:rFonts w:ascii="Times New Roman" w:hAnsi="Times New Roman"/>
          <w:b/>
          <w:sz w:val="24"/>
          <w:szCs w:val="24"/>
        </w:rPr>
        <w:t>Семинар проводят</w:t>
      </w:r>
      <w:r w:rsidRPr="00114DA4">
        <w:rPr>
          <w:rFonts w:ascii="Times New Roman" w:hAnsi="Times New Roman"/>
          <w:sz w:val="24"/>
          <w:szCs w:val="24"/>
        </w:rPr>
        <w:t>:</w:t>
      </w:r>
    </w:p>
    <w:p w:rsidR="00D733F6" w:rsidRPr="003C0262" w:rsidRDefault="00D733F6" w:rsidP="003C0262">
      <w:pPr>
        <w:pStyle w:val="a4"/>
        <w:numPr>
          <w:ilvl w:val="0"/>
          <w:numId w:val="3"/>
        </w:numPr>
        <w:shd w:val="clear" w:color="auto" w:fill="FFFFFF"/>
        <w:spacing w:after="0" w:line="240" w:lineRule="auto"/>
        <w:ind w:left="284" w:hanging="284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3C0262">
        <w:rPr>
          <w:rFonts w:ascii="Times New Roman" w:hAnsi="Times New Roman"/>
          <w:b/>
          <w:sz w:val="24"/>
          <w:szCs w:val="24"/>
        </w:rPr>
        <w:t>Фролова Л</w:t>
      </w:r>
      <w:r w:rsidRPr="003C0262">
        <w:rPr>
          <w:rFonts w:ascii="Times New Roman" w:hAnsi="Times New Roman"/>
          <w:sz w:val="24"/>
          <w:szCs w:val="24"/>
        </w:rPr>
        <w:t>.</w:t>
      </w:r>
      <w:r w:rsidRPr="003C0262">
        <w:rPr>
          <w:rFonts w:ascii="Times New Roman" w:hAnsi="Times New Roman"/>
          <w:b/>
          <w:sz w:val="24"/>
          <w:szCs w:val="24"/>
        </w:rPr>
        <w:t>-</w:t>
      </w:r>
      <w:r w:rsidRPr="003C0262">
        <w:rPr>
          <w:rFonts w:ascii="Times New Roman" w:hAnsi="Times New Roman"/>
          <w:sz w:val="24"/>
          <w:szCs w:val="24"/>
        </w:rPr>
        <w:t xml:space="preserve"> к.э.н., начальник отдела управления рисками акционерного общества.</w:t>
      </w:r>
      <w:r w:rsidRPr="003C0262">
        <w:rPr>
          <w:rFonts w:ascii="Times New Roman" w:hAnsi="Times New Roman"/>
          <w:color w:val="333333"/>
          <w:sz w:val="24"/>
          <w:szCs w:val="24"/>
          <w:lang w:eastAsia="ru-RU"/>
        </w:rPr>
        <w:t xml:space="preserve"> </w:t>
      </w:r>
    </w:p>
    <w:p w:rsidR="00D733F6" w:rsidRPr="00114DA4" w:rsidRDefault="00D733F6" w:rsidP="00D733F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114DA4">
        <w:rPr>
          <w:rFonts w:ascii="Times New Roman" w:hAnsi="Times New Roman"/>
          <w:sz w:val="20"/>
          <w:szCs w:val="20"/>
        </w:rPr>
        <w:t>Является соавтором профессионального стандарта специалиста по управлению рисками, утвержденного в 2015 г. Министерством труда и социальной защиты РФ.</w:t>
      </w:r>
    </w:p>
    <w:p w:rsidR="00D733F6" w:rsidRPr="00114DA4" w:rsidRDefault="00D733F6" w:rsidP="00D733F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114DA4">
        <w:rPr>
          <w:rFonts w:ascii="Times New Roman" w:hAnsi="Times New Roman"/>
          <w:sz w:val="20"/>
          <w:szCs w:val="20"/>
        </w:rPr>
        <w:t>Занимается развитием национальной системы сертификации риск-менеджеров совместно с лучшими российскими специалистами в области управления рисками, руководит комиссией по апробации профессионального стандарта специалиста по управлению рисками при Российском союзе промышленников и предпринимателей.</w:t>
      </w:r>
    </w:p>
    <w:p w:rsidR="00D733F6" w:rsidRPr="00114DA4" w:rsidRDefault="00D733F6" w:rsidP="00D733F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114DA4">
        <w:rPr>
          <w:rFonts w:ascii="Times New Roman" w:hAnsi="Times New Roman"/>
          <w:sz w:val="20"/>
          <w:szCs w:val="20"/>
        </w:rPr>
        <w:t>Лауреат конкурса, проводимого РусРиск, в номинации «Лучший риск-менеджер». Является соавтором методики по управлению коррупционными рисками, разработанной для Пенсионного фонда РФ.</w:t>
      </w:r>
    </w:p>
    <w:p w:rsidR="00D733F6" w:rsidRPr="003C0262" w:rsidRDefault="00D733F6" w:rsidP="003C0262">
      <w:pPr>
        <w:pStyle w:val="a4"/>
        <w:numPr>
          <w:ilvl w:val="0"/>
          <w:numId w:val="3"/>
        </w:numPr>
        <w:shd w:val="clear" w:color="auto" w:fill="FFFFFF"/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3C0262">
        <w:rPr>
          <w:rFonts w:ascii="Times New Roman" w:hAnsi="Times New Roman"/>
          <w:b/>
          <w:sz w:val="24"/>
          <w:szCs w:val="24"/>
        </w:rPr>
        <w:t xml:space="preserve">Сидоренко А. - </w:t>
      </w:r>
      <w:r w:rsidRPr="003C0262">
        <w:rPr>
          <w:rFonts w:ascii="Times New Roman" w:hAnsi="Times New Roman"/>
          <w:sz w:val="24"/>
          <w:szCs w:val="24"/>
        </w:rPr>
        <w:t>руководитель направления международного сотрудничества, АНО ДПО “ИСАР”, CRMP, C31000, CT31000, преподаватель Института МФЦ.</w:t>
      </w:r>
    </w:p>
    <w:p w:rsidR="00D733F6" w:rsidRPr="008604DC" w:rsidRDefault="00D733F6" w:rsidP="00D733F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604DC">
        <w:rPr>
          <w:rFonts w:ascii="Times New Roman" w:hAnsi="Times New Roman" w:cs="Times New Roman"/>
          <w:sz w:val="20"/>
          <w:szCs w:val="20"/>
        </w:rPr>
        <w:t>Более 13 лет работает в области стратегического консалтинга и управления рисками в России, Австралии, Польше и Казахстане. В середине 2012 г. основал компанию Риск-академия (risk-academy) для поддержки малого и среднего бизнеса в области управления рисками.</w:t>
      </w:r>
    </w:p>
    <w:p w:rsidR="00D733F6" w:rsidRPr="008604DC" w:rsidRDefault="00D733F6" w:rsidP="00D733F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604DC">
        <w:rPr>
          <w:rFonts w:ascii="Times New Roman" w:hAnsi="Times New Roman" w:cs="Times New Roman"/>
          <w:sz w:val="20"/>
          <w:szCs w:val="20"/>
        </w:rPr>
        <w:t>Является автором уникального курса по управлению рисками в предпринимательстве и регулярно проводит вэбинары, семинары и мастер-классы по вопросам управления рисками для инноваторов Сколково, предпринимателей и студентов лучших бизнес школ России</w:t>
      </w:r>
      <w:r w:rsidR="003C0262">
        <w:rPr>
          <w:rFonts w:ascii="Times New Roman" w:hAnsi="Times New Roman" w:cs="Times New Roman"/>
          <w:sz w:val="20"/>
          <w:szCs w:val="20"/>
        </w:rPr>
        <w:t>.</w:t>
      </w:r>
    </w:p>
    <w:p w:rsidR="00D733F6" w:rsidRPr="008604DC" w:rsidRDefault="00D733F6" w:rsidP="00D733F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604DC">
        <w:rPr>
          <w:rFonts w:ascii="Times New Roman" w:hAnsi="Times New Roman" w:cs="Times New Roman"/>
          <w:sz w:val="20"/>
          <w:szCs w:val="20"/>
        </w:rPr>
        <w:t>С 2010 года выступает на конференциях по управлению рисками в России и СНГ.</w:t>
      </w:r>
    </w:p>
    <w:p w:rsidR="00D733F6" w:rsidRPr="008604DC" w:rsidRDefault="00D733F6" w:rsidP="00D733F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604DC">
        <w:rPr>
          <w:rFonts w:ascii="Times New Roman" w:hAnsi="Times New Roman" w:cs="Times New Roman"/>
          <w:sz w:val="20"/>
          <w:szCs w:val="20"/>
        </w:rPr>
        <w:t>Является соавтором глобальной методологии по управлению рисками компании PricewaterhouseCoopers (единственным в Восточной Европе) и выпу</w:t>
      </w:r>
      <w:r w:rsidRPr="008604DC">
        <w:rPr>
          <w:rFonts w:ascii="Times New Roman" w:hAnsi="Times New Roman" w:cs="Times New Roman"/>
          <w:sz w:val="20"/>
          <w:szCs w:val="20"/>
        </w:rPr>
        <w:lastRenderedPageBreak/>
        <w:t xml:space="preserve">стил несколько публикаций на тему управления рисками на русском и английском языках, включая публикацию книги по управления рисками </w:t>
      </w:r>
      <w:hyperlink r:id="rId9" w:history="1">
        <w:r w:rsidRPr="008604DC">
          <w:rPr>
            <w:rFonts w:ascii="Times New Roman" w:hAnsi="Times New Roman" w:cs="Times New Roman"/>
            <w:i/>
            <w:sz w:val="20"/>
            <w:szCs w:val="20"/>
          </w:rPr>
          <w:t>рецепт эффективного управления рисками</w:t>
        </w:r>
      </w:hyperlink>
      <w:r w:rsidRPr="008604DC">
        <w:rPr>
          <w:rFonts w:ascii="Times New Roman" w:hAnsi="Times New Roman" w:cs="Times New Roman"/>
          <w:i/>
          <w:sz w:val="20"/>
          <w:szCs w:val="20"/>
        </w:rPr>
        <w:t>.</w:t>
      </w:r>
    </w:p>
    <w:p w:rsidR="00D733F6" w:rsidRPr="008604DC" w:rsidRDefault="00D733F6" w:rsidP="00D733F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604DC">
        <w:rPr>
          <w:rFonts w:ascii="Times New Roman" w:hAnsi="Times New Roman" w:cs="Times New Roman"/>
          <w:sz w:val="20"/>
          <w:szCs w:val="20"/>
        </w:rPr>
        <w:t>В 2009 г. по запросу Австралийской Фондовой Биржи опубликовал пособие по управлению рисками для малого и среднего бизнеса и участвовал в совместном турне по всем штатам Австралии</w:t>
      </w:r>
      <w:r w:rsidR="003C0262">
        <w:rPr>
          <w:rFonts w:ascii="Times New Roman" w:hAnsi="Times New Roman" w:cs="Times New Roman"/>
          <w:sz w:val="20"/>
          <w:szCs w:val="20"/>
        </w:rPr>
        <w:t>.</w:t>
      </w:r>
    </w:p>
    <w:p w:rsidR="00D733F6" w:rsidRPr="003C0262" w:rsidRDefault="00D733F6" w:rsidP="003C0262">
      <w:pPr>
        <w:pStyle w:val="a4"/>
        <w:numPr>
          <w:ilvl w:val="0"/>
          <w:numId w:val="3"/>
        </w:numPr>
        <w:shd w:val="clear" w:color="auto" w:fill="FFFFFF"/>
        <w:spacing w:after="0" w:line="240" w:lineRule="auto"/>
        <w:ind w:left="284" w:hanging="284"/>
        <w:jc w:val="both"/>
        <w:rPr>
          <w:rFonts w:ascii="Times New Roman" w:hAnsi="Times New Roman"/>
          <w:b/>
          <w:sz w:val="24"/>
          <w:szCs w:val="24"/>
        </w:rPr>
      </w:pPr>
      <w:r w:rsidRPr="003C0262">
        <w:rPr>
          <w:rFonts w:ascii="Times New Roman" w:hAnsi="Times New Roman"/>
          <w:b/>
          <w:sz w:val="24"/>
          <w:szCs w:val="24"/>
        </w:rPr>
        <w:t>Представитель Банка России.</w:t>
      </w:r>
    </w:p>
    <w:p w:rsidR="00EE5684" w:rsidRPr="00EE5684" w:rsidRDefault="00EE5684" w:rsidP="00D733F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5684">
        <w:rPr>
          <w:rFonts w:ascii="Times New Roman" w:hAnsi="Times New Roman" w:cs="Times New Roman"/>
          <w:b/>
          <w:sz w:val="24"/>
          <w:szCs w:val="24"/>
        </w:rPr>
        <w:t xml:space="preserve">Стоимость и скидки: </w:t>
      </w:r>
      <w:r w:rsidRPr="00EE5684">
        <w:rPr>
          <w:rFonts w:ascii="Times New Roman" w:hAnsi="Times New Roman" w:cs="Times New Roman"/>
          <w:sz w:val="24"/>
          <w:szCs w:val="24"/>
        </w:rPr>
        <w:t xml:space="preserve">стоимость участия в семинаре </w:t>
      </w:r>
      <w:r w:rsidR="00BD1B2A" w:rsidRPr="00EC70D9">
        <w:rPr>
          <w:rFonts w:ascii="Times New Roman" w:hAnsi="Times New Roman" w:cs="Times New Roman"/>
          <w:sz w:val="24"/>
          <w:szCs w:val="24"/>
        </w:rPr>
        <w:t>для одного участника составляет</w:t>
      </w:r>
      <w:r w:rsidRPr="00EE5684">
        <w:rPr>
          <w:rFonts w:ascii="Times New Roman" w:hAnsi="Times New Roman" w:cs="Times New Roman"/>
          <w:sz w:val="24"/>
          <w:szCs w:val="24"/>
        </w:rPr>
        <w:t xml:space="preserve"> 1</w:t>
      </w:r>
      <w:r w:rsidR="003C0262">
        <w:rPr>
          <w:rFonts w:ascii="Times New Roman" w:hAnsi="Times New Roman" w:cs="Times New Roman"/>
          <w:sz w:val="24"/>
          <w:szCs w:val="24"/>
        </w:rPr>
        <w:t>7</w:t>
      </w:r>
      <w:r w:rsidRPr="00EE5684">
        <w:rPr>
          <w:rFonts w:ascii="Times New Roman" w:hAnsi="Times New Roman" w:cs="Times New Roman"/>
          <w:sz w:val="24"/>
          <w:szCs w:val="24"/>
        </w:rPr>
        <w:t xml:space="preserve"> 000 (</w:t>
      </w:r>
      <w:r w:rsidR="003C0262">
        <w:rPr>
          <w:rFonts w:ascii="Times New Roman" w:hAnsi="Times New Roman" w:cs="Times New Roman"/>
          <w:sz w:val="24"/>
          <w:szCs w:val="24"/>
        </w:rPr>
        <w:t>семнадцать</w:t>
      </w:r>
      <w:r w:rsidRPr="00EE5684">
        <w:rPr>
          <w:rFonts w:ascii="Times New Roman" w:hAnsi="Times New Roman" w:cs="Times New Roman"/>
          <w:sz w:val="24"/>
          <w:szCs w:val="24"/>
        </w:rPr>
        <w:t xml:space="preserve"> тысяч) рублей. </w:t>
      </w:r>
      <w:r w:rsidRPr="008649C4">
        <w:rPr>
          <w:rFonts w:ascii="Times New Roman" w:hAnsi="Times New Roman" w:cs="Times New Roman"/>
          <w:b/>
        </w:rPr>
        <w:t>Скидк</w:t>
      </w:r>
      <w:r>
        <w:rPr>
          <w:rFonts w:ascii="Times New Roman" w:hAnsi="Times New Roman" w:cs="Times New Roman"/>
          <w:b/>
        </w:rPr>
        <w:t>а</w:t>
      </w:r>
      <w:r>
        <w:rPr>
          <w:rFonts w:ascii="Times New Roman" w:hAnsi="Times New Roman" w:cs="Times New Roman"/>
        </w:rPr>
        <w:t xml:space="preserve"> в размере</w:t>
      </w:r>
      <w:r w:rsidRPr="008649C4">
        <w:rPr>
          <w:rFonts w:ascii="Times New Roman" w:hAnsi="Times New Roman" w:cs="Times New Roman"/>
          <w:b/>
        </w:rPr>
        <w:t xml:space="preserve"> 10 процентов</w:t>
      </w:r>
      <w:r w:rsidRPr="008649C4">
        <w:rPr>
          <w:rFonts w:ascii="Times New Roman" w:hAnsi="Times New Roman" w:cs="Times New Roman"/>
        </w:rPr>
        <w:t xml:space="preserve"> предоставляются клиентам Института и</w:t>
      </w:r>
      <w:r>
        <w:rPr>
          <w:rFonts w:ascii="Times New Roman" w:hAnsi="Times New Roman" w:cs="Times New Roman"/>
        </w:rPr>
        <w:t>ли</w:t>
      </w:r>
      <w:r w:rsidRPr="008649C4">
        <w:rPr>
          <w:rFonts w:ascii="Times New Roman" w:hAnsi="Times New Roman" w:cs="Times New Roman"/>
        </w:rPr>
        <w:t xml:space="preserve"> Учебного центра МФЦ, владельцам дисконтных ка</w:t>
      </w:r>
      <w:r>
        <w:rPr>
          <w:rFonts w:ascii="Times New Roman" w:hAnsi="Times New Roman" w:cs="Times New Roman"/>
        </w:rPr>
        <w:t>рт системы «Образование», а так</w:t>
      </w:r>
      <w:r w:rsidRPr="008649C4">
        <w:rPr>
          <w:rFonts w:ascii="Times New Roman" w:hAnsi="Times New Roman" w:cs="Times New Roman"/>
        </w:rPr>
        <w:t xml:space="preserve">же начиная со второго слушателя от одной </w:t>
      </w:r>
      <w:r>
        <w:rPr>
          <w:rFonts w:ascii="Times New Roman" w:hAnsi="Times New Roman" w:cs="Times New Roman"/>
        </w:rPr>
        <w:t>организации</w:t>
      </w:r>
      <w:r w:rsidRPr="008649C4">
        <w:rPr>
          <w:rFonts w:ascii="Times New Roman" w:hAnsi="Times New Roman" w:cs="Times New Roman"/>
        </w:rPr>
        <w:t xml:space="preserve"> (10 процентов). В стоимость включаются</w:t>
      </w:r>
      <w:r>
        <w:rPr>
          <w:rFonts w:ascii="Times New Roman" w:hAnsi="Times New Roman" w:cs="Times New Roman"/>
        </w:rPr>
        <w:t>:</w:t>
      </w:r>
      <w:r w:rsidRPr="008649C4">
        <w:rPr>
          <w:rFonts w:ascii="Times New Roman" w:hAnsi="Times New Roman" w:cs="Times New Roman"/>
        </w:rPr>
        <w:t xml:space="preserve"> </w:t>
      </w:r>
      <w:r w:rsidRPr="00EE5684">
        <w:rPr>
          <w:rFonts w:ascii="Times New Roman" w:hAnsi="Times New Roman" w:cs="Times New Roman"/>
        </w:rPr>
        <w:t xml:space="preserve">кофе-брейк </w:t>
      </w:r>
      <w:r>
        <w:rPr>
          <w:rFonts w:ascii="Times New Roman" w:hAnsi="Times New Roman" w:cs="Times New Roman"/>
        </w:rPr>
        <w:t>(</w:t>
      </w:r>
      <w:r w:rsidRPr="00EE5684">
        <w:rPr>
          <w:rFonts w:ascii="Times New Roman" w:hAnsi="Times New Roman"/>
        </w:rPr>
        <w:t>для «очных» участников</w:t>
      </w:r>
      <w:r>
        <w:rPr>
          <w:rFonts w:ascii="Times New Roman" w:hAnsi="Times New Roman"/>
        </w:rPr>
        <w:t>)</w:t>
      </w:r>
      <w:r w:rsidRPr="00EE5684">
        <w:rPr>
          <w:rFonts w:ascii="Times New Roman" w:hAnsi="Times New Roman" w:cs="Times New Roman"/>
        </w:rPr>
        <w:t xml:space="preserve"> и методические материалы.</w:t>
      </w:r>
    </w:p>
    <w:p w:rsidR="00D733F6" w:rsidRPr="00EE5684" w:rsidRDefault="00D733F6" w:rsidP="00D733F6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EE5684">
        <w:rPr>
          <w:rFonts w:ascii="Times New Roman" w:hAnsi="Times New Roman"/>
          <w:b/>
          <w:sz w:val="24"/>
          <w:szCs w:val="24"/>
        </w:rPr>
        <w:t xml:space="preserve">Место и время проведения: </w:t>
      </w:r>
      <w:r w:rsidRPr="00EE5684">
        <w:rPr>
          <w:rFonts w:ascii="Times New Roman" w:hAnsi="Times New Roman"/>
          <w:sz w:val="24"/>
          <w:szCs w:val="24"/>
        </w:rPr>
        <w:t xml:space="preserve">семинар будет проходить в помещении Института МФЦ по адресу: ул. Буженинова, д.30, стр. 1 Проезд до станции метро «Преображенская площадь». Начало регистрации с 09.30 Время проведения: 1-ый день 10:00 – 17:00; 2-ой день 10:00-13:00. </w:t>
      </w:r>
      <w:r w:rsidRPr="00EE5684">
        <w:rPr>
          <w:rFonts w:ascii="Times New Roman" w:hAnsi="Times New Roman"/>
          <w:b/>
          <w:bCs/>
          <w:sz w:val="24"/>
          <w:szCs w:val="24"/>
          <w:lang w:eastAsia="ru-RU"/>
        </w:rPr>
        <w:t>Возможно участие онлайн.</w:t>
      </w:r>
    </w:p>
    <w:p w:rsidR="00D733F6" w:rsidRPr="00114DA4" w:rsidRDefault="00D733F6" w:rsidP="00D733F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E5684">
        <w:rPr>
          <w:rFonts w:ascii="Times New Roman" w:hAnsi="Times New Roman" w:cs="Times New Roman"/>
          <w:b/>
          <w:sz w:val="24"/>
          <w:szCs w:val="24"/>
        </w:rPr>
        <w:t xml:space="preserve">Административная информация: </w:t>
      </w:r>
      <w:r w:rsidRPr="00EE5684">
        <w:rPr>
          <w:rFonts w:ascii="Times New Roman" w:hAnsi="Times New Roman" w:cs="Times New Roman"/>
          <w:sz w:val="24"/>
          <w:szCs w:val="24"/>
        </w:rPr>
        <w:t xml:space="preserve">заявки на участие в семинаре просьба направлять </w:t>
      </w:r>
      <w:r w:rsidRPr="00EE5684">
        <w:rPr>
          <w:rFonts w:ascii="Times New Roman" w:hAnsi="Times New Roman" w:cs="Times New Roman"/>
          <w:b/>
          <w:sz w:val="24"/>
          <w:szCs w:val="24"/>
        </w:rPr>
        <w:t xml:space="preserve">до </w:t>
      </w:r>
      <w:r w:rsidR="00A31659">
        <w:rPr>
          <w:rFonts w:ascii="Times New Roman" w:hAnsi="Times New Roman" w:cs="Times New Roman"/>
          <w:b/>
          <w:sz w:val="24"/>
          <w:szCs w:val="24"/>
        </w:rPr>
        <w:t>19 июня</w:t>
      </w:r>
      <w:r w:rsidRPr="00EE5684">
        <w:rPr>
          <w:rFonts w:ascii="Times New Roman" w:hAnsi="Times New Roman" w:cs="Times New Roman"/>
          <w:b/>
          <w:sz w:val="24"/>
          <w:szCs w:val="24"/>
        </w:rPr>
        <w:t xml:space="preserve"> 2017</w:t>
      </w:r>
      <w:r w:rsidRPr="00EE5684">
        <w:rPr>
          <w:rFonts w:ascii="Times New Roman" w:hAnsi="Times New Roman" w:cs="Times New Roman"/>
          <w:sz w:val="24"/>
          <w:szCs w:val="24"/>
        </w:rPr>
        <w:t xml:space="preserve"> г. включительно на имя</w:t>
      </w:r>
      <w:r w:rsidRPr="00EE5684">
        <w:rPr>
          <w:rFonts w:ascii="Times New Roman" w:hAnsi="Times New Roman" w:cs="Times New Roman"/>
          <w:b/>
          <w:sz w:val="24"/>
          <w:szCs w:val="24"/>
        </w:rPr>
        <w:t xml:space="preserve"> Ивановой Марии или Махнович Инны </w:t>
      </w:r>
      <w:r w:rsidRPr="00EE5684">
        <w:rPr>
          <w:rFonts w:ascii="Times New Roman" w:hAnsi="Times New Roman" w:cs="Times New Roman"/>
          <w:sz w:val="24"/>
          <w:szCs w:val="24"/>
        </w:rPr>
        <w:t xml:space="preserve">по тел./ф. </w:t>
      </w:r>
      <w:r w:rsidRPr="00EE5684">
        <w:rPr>
          <w:rFonts w:ascii="Times New Roman" w:hAnsi="Times New Roman" w:cs="Times New Roman"/>
          <w:b/>
          <w:sz w:val="24"/>
          <w:szCs w:val="24"/>
        </w:rPr>
        <w:t>8(495)921-22-73</w:t>
      </w:r>
      <w:r w:rsidRPr="00EE5684">
        <w:rPr>
          <w:rFonts w:ascii="Times New Roman" w:hAnsi="Times New Roman" w:cs="Times New Roman"/>
          <w:sz w:val="24"/>
          <w:szCs w:val="24"/>
        </w:rPr>
        <w:t xml:space="preserve"> (многоканальный) или </w:t>
      </w:r>
      <w:hyperlink r:id="rId10" w:history="1">
        <w:r w:rsidRPr="00EE5684">
          <w:rPr>
            <w:rStyle w:val="a3"/>
            <w:rFonts w:ascii="Times New Roman" w:hAnsi="Times New Roman"/>
            <w:sz w:val="24"/>
            <w:szCs w:val="24"/>
            <w:lang w:val="en-US"/>
          </w:rPr>
          <w:t>seminar</w:t>
        </w:r>
        <w:r w:rsidRPr="00EE5684">
          <w:rPr>
            <w:rStyle w:val="a3"/>
            <w:rFonts w:ascii="Times New Roman" w:hAnsi="Times New Roman"/>
            <w:sz w:val="24"/>
            <w:szCs w:val="24"/>
          </w:rPr>
          <w:t>2@</w:t>
        </w:r>
        <w:r w:rsidRPr="00EE5684">
          <w:rPr>
            <w:rStyle w:val="a3"/>
            <w:rFonts w:ascii="Times New Roman" w:hAnsi="Times New Roman"/>
            <w:sz w:val="24"/>
            <w:szCs w:val="24"/>
            <w:lang w:val="en-US"/>
          </w:rPr>
          <w:t>educenter</w:t>
        </w:r>
        <w:r w:rsidRPr="00EE5684">
          <w:rPr>
            <w:rStyle w:val="a3"/>
            <w:rFonts w:ascii="Times New Roman" w:hAnsi="Times New Roman"/>
            <w:sz w:val="24"/>
            <w:szCs w:val="24"/>
          </w:rPr>
          <w:t>.</w:t>
        </w:r>
        <w:r w:rsidRPr="00EE5684">
          <w:rPr>
            <w:rStyle w:val="a3"/>
            <w:rFonts w:ascii="Times New Roman" w:hAnsi="Times New Roman"/>
            <w:sz w:val="24"/>
            <w:szCs w:val="24"/>
            <w:lang w:val="en-US"/>
          </w:rPr>
          <w:t>ru</w:t>
        </w:r>
      </w:hyperlink>
      <w:r w:rsidRPr="00EE5684">
        <w:rPr>
          <w:rFonts w:ascii="Times New Roman" w:hAnsi="Times New Roman" w:cs="Times New Roman"/>
          <w:sz w:val="24"/>
          <w:szCs w:val="24"/>
        </w:rPr>
        <w:t xml:space="preserve"> ; </w:t>
      </w:r>
      <w:hyperlink r:id="rId11" w:history="1">
        <w:r w:rsidRPr="00EE5684">
          <w:rPr>
            <w:rStyle w:val="a3"/>
            <w:rFonts w:ascii="Times New Roman" w:hAnsi="Times New Roman"/>
            <w:sz w:val="24"/>
            <w:szCs w:val="24"/>
            <w:lang w:val="en-US"/>
          </w:rPr>
          <w:t>seminar</w:t>
        </w:r>
        <w:r w:rsidRPr="00EE5684">
          <w:rPr>
            <w:rStyle w:val="a3"/>
            <w:rFonts w:ascii="Times New Roman" w:hAnsi="Times New Roman"/>
            <w:sz w:val="24"/>
            <w:szCs w:val="24"/>
          </w:rPr>
          <w:t>6@</w:t>
        </w:r>
        <w:r w:rsidRPr="00EE5684">
          <w:rPr>
            <w:rStyle w:val="a3"/>
            <w:rFonts w:ascii="Times New Roman" w:hAnsi="Times New Roman"/>
            <w:sz w:val="24"/>
            <w:szCs w:val="24"/>
            <w:lang w:val="en-US"/>
          </w:rPr>
          <w:t>educenter</w:t>
        </w:r>
        <w:r w:rsidRPr="00EE5684">
          <w:rPr>
            <w:rStyle w:val="a3"/>
            <w:rFonts w:ascii="Times New Roman" w:hAnsi="Times New Roman"/>
            <w:sz w:val="24"/>
            <w:szCs w:val="24"/>
          </w:rPr>
          <w:t>.</w:t>
        </w:r>
        <w:r w:rsidRPr="00EE5684">
          <w:rPr>
            <w:rStyle w:val="a3"/>
            <w:rFonts w:ascii="Times New Roman" w:hAnsi="Times New Roman"/>
            <w:sz w:val="24"/>
            <w:szCs w:val="24"/>
            <w:lang w:val="en-US"/>
          </w:rPr>
          <w:t>ru</w:t>
        </w:r>
      </w:hyperlink>
      <w:r w:rsidRPr="00EE5684">
        <w:rPr>
          <w:rFonts w:ascii="Times New Roman" w:hAnsi="Times New Roman" w:cs="Times New Roman"/>
          <w:sz w:val="24"/>
          <w:szCs w:val="24"/>
        </w:rPr>
        <w:t xml:space="preserve"> или </w:t>
      </w:r>
      <w:hyperlink r:id="rId12" w:history="1">
        <w:r w:rsidRPr="00EE5684">
          <w:rPr>
            <w:rStyle w:val="a3"/>
            <w:rFonts w:ascii="Times New Roman" w:hAnsi="Times New Roman"/>
            <w:sz w:val="24"/>
            <w:szCs w:val="24"/>
            <w:lang w:val="en-US"/>
          </w:rPr>
          <w:t>www</w:t>
        </w:r>
        <w:r w:rsidRPr="00EE5684">
          <w:rPr>
            <w:rStyle w:val="a3"/>
            <w:rFonts w:ascii="Times New Roman" w:hAnsi="Times New Roman"/>
            <w:sz w:val="24"/>
            <w:szCs w:val="24"/>
          </w:rPr>
          <w:t>.</w:t>
        </w:r>
        <w:r w:rsidRPr="00EE5684">
          <w:rPr>
            <w:rStyle w:val="a3"/>
            <w:rFonts w:ascii="Times New Roman" w:hAnsi="Times New Roman"/>
            <w:sz w:val="24"/>
            <w:szCs w:val="24"/>
            <w:lang w:val="en-US"/>
          </w:rPr>
          <w:t>educenter</w:t>
        </w:r>
        <w:r w:rsidRPr="00EE5684">
          <w:rPr>
            <w:rStyle w:val="a3"/>
            <w:rFonts w:ascii="Times New Roman" w:hAnsi="Times New Roman"/>
            <w:sz w:val="24"/>
            <w:szCs w:val="24"/>
          </w:rPr>
          <w:t>.</w:t>
        </w:r>
        <w:r w:rsidRPr="00EE5684">
          <w:rPr>
            <w:rStyle w:val="a3"/>
            <w:rFonts w:ascii="Times New Roman" w:hAnsi="Times New Roman"/>
            <w:sz w:val="24"/>
            <w:szCs w:val="24"/>
            <w:lang w:val="en-US"/>
          </w:rPr>
          <w:t>ru</w:t>
        </w:r>
      </w:hyperlink>
      <w:r w:rsidRPr="00114DA4">
        <w:rPr>
          <w:rFonts w:ascii="Times New Roman" w:hAnsi="Times New Roman"/>
          <w:sz w:val="24"/>
          <w:szCs w:val="24"/>
        </w:rPr>
        <w:t>.</w:t>
      </w:r>
    </w:p>
    <w:p w:rsidR="00D733F6" w:rsidRDefault="00D733F6"/>
    <w:p w:rsidR="00D733F6" w:rsidRDefault="00D733F6"/>
    <w:p w:rsidR="00D733F6" w:rsidRDefault="00D733F6"/>
    <w:sectPr w:rsidR="00D733F6" w:rsidSect="00DF03D5">
      <w:footerReference w:type="default" r:id="rId13"/>
      <w:pgSz w:w="11906" w:h="16838"/>
      <w:pgMar w:top="851" w:right="850" w:bottom="1134" w:left="993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D32C1" w:rsidRDefault="003D32C1" w:rsidP="00DF03D5">
      <w:pPr>
        <w:spacing w:after="0" w:line="240" w:lineRule="auto"/>
      </w:pPr>
      <w:r>
        <w:separator/>
      </w:r>
    </w:p>
  </w:endnote>
  <w:endnote w:type="continuationSeparator" w:id="0">
    <w:p w:rsidR="003D32C1" w:rsidRDefault="003D32C1" w:rsidP="00DF03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altName w:val="Wingdings 3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altName w:val="Symbol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Times New Roman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71619117"/>
      <w:docPartObj>
        <w:docPartGallery w:val="Page Numbers (Bottom of Page)"/>
        <w:docPartUnique/>
      </w:docPartObj>
    </w:sdtPr>
    <w:sdtEndPr/>
    <w:sdtContent>
      <w:p w:rsidR="00DF03D5" w:rsidRDefault="00DF03D5">
        <w:pPr>
          <w:pStyle w:val="a8"/>
          <w:jc w:val="center"/>
        </w:pPr>
        <w:r w:rsidRPr="00DF03D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F03D5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DF03D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851B1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DF03D5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DF03D5" w:rsidRDefault="00DF03D5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D32C1" w:rsidRDefault="003D32C1" w:rsidP="00DF03D5">
      <w:pPr>
        <w:spacing w:after="0" w:line="240" w:lineRule="auto"/>
      </w:pPr>
      <w:r>
        <w:separator/>
      </w:r>
    </w:p>
  </w:footnote>
  <w:footnote w:type="continuationSeparator" w:id="0">
    <w:p w:rsidR="003D32C1" w:rsidRDefault="003D32C1" w:rsidP="00DF03D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3E37CC"/>
    <w:multiLevelType w:val="hybridMultilevel"/>
    <w:tmpl w:val="D80CD862"/>
    <w:lvl w:ilvl="0" w:tplc="89BA2E5C">
      <w:start w:val="1"/>
      <w:numFmt w:val="decimal"/>
      <w:lvlText w:val="%1)"/>
      <w:lvlJc w:val="left"/>
      <w:pPr>
        <w:ind w:left="720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894B03"/>
    <w:multiLevelType w:val="hybridMultilevel"/>
    <w:tmpl w:val="09F091D2"/>
    <w:lvl w:ilvl="0" w:tplc="0C6016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321A32"/>
    <w:multiLevelType w:val="multilevel"/>
    <w:tmpl w:val="3F74AE58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861" w:hanging="43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212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278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704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77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2196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262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688" w:hanging="1800"/>
      </w:pPr>
      <w:rPr>
        <w:rFonts w:cs="Times New Roman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33F6"/>
    <w:rsid w:val="003C0262"/>
    <w:rsid w:val="003D32C1"/>
    <w:rsid w:val="00535FAE"/>
    <w:rsid w:val="008604DC"/>
    <w:rsid w:val="00A31659"/>
    <w:rsid w:val="00B851B1"/>
    <w:rsid w:val="00BD1B2A"/>
    <w:rsid w:val="00D42212"/>
    <w:rsid w:val="00D733F6"/>
    <w:rsid w:val="00DF03D5"/>
    <w:rsid w:val="00E95FEF"/>
    <w:rsid w:val="00EE5684"/>
    <w:rsid w:val="00F71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E7F5DAB-610A-4B78-999D-AB41F40054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D733F6"/>
    <w:rPr>
      <w:rFonts w:cs="Times New Roman"/>
      <w:color w:val="0000FF"/>
      <w:u w:val="single"/>
    </w:rPr>
  </w:style>
  <w:style w:type="paragraph" w:styleId="a4">
    <w:name w:val="List Paragraph"/>
    <w:basedOn w:val="a"/>
    <w:uiPriority w:val="34"/>
    <w:qFormat/>
    <w:rsid w:val="00D733F6"/>
    <w:pPr>
      <w:spacing w:after="200" w:line="276" w:lineRule="auto"/>
      <w:ind w:left="720"/>
      <w:contextualSpacing/>
    </w:pPr>
    <w:rPr>
      <w:rFonts w:eastAsia="Times New Roman" w:cs="Times New Roman"/>
    </w:rPr>
  </w:style>
  <w:style w:type="table" w:styleId="a5">
    <w:name w:val="Table Grid"/>
    <w:basedOn w:val="a1"/>
    <w:uiPriority w:val="39"/>
    <w:rsid w:val="00535F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DF03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F03D5"/>
  </w:style>
  <w:style w:type="paragraph" w:styleId="a8">
    <w:name w:val="footer"/>
    <w:basedOn w:val="a"/>
    <w:link w:val="a9"/>
    <w:uiPriority w:val="99"/>
    <w:unhideWhenUsed/>
    <w:rsid w:val="00DF03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F03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educenter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eminar6@educenter.r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seminar2@educente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risk-academy.ru/download/risk-management-book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AF0FB7-637C-484D-83E4-CC843F3996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1409</Words>
  <Characters>8036</Characters>
  <Application>Microsoft Office Word</Application>
  <DocSecurity>4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 Кирюхов</dc:creator>
  <cp:keywords/>
  <dc:description/>
  <cp:lastModifiedBy>Наталья Захарова</cp:lastModifiedBy>
  <cp:revision>2</cp:revision>
  <dcterms:created xsi:type="dcterms:W3CDTF">2017-04-04T08:37:00Z</dcterms:created>
  <dcterms:modified xsi:type="dcterms:W3CDTF">2017-04-04T08:37:00Z</dcterms:modified>
</cp:coreProperties>
</file>