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268" w14:textId="77777777"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 wp14:anchorId="0A40F285" wp14:editId="0A40F286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60666AC4" w:rsidR="00AE21A0" w:rsidRPr="00F87255" w:rsidRDefault="007F7F97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2E7A8D">
        <w:rPr>
          <w:rFonts w:ascii="Times New Roman" w:hAnsi="Times New Roman" w:cs="Times New Roman"/>
          <w:b/>
          <w:bCs/>
          <w:sz w:val="24"/>
          <w:szCs w:val="24"/>
        </w:rPr>
        <w:t xml:space="preserve"> августа</w:t>
      </w:r>
      <w:r w:rsidR="00A47A9D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  <w:r w:rsidR="009B037C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165CEDFE"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14:paraId="0A40F26B" w14:textId="77777777"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14:paraId="0A40F26C" w14:textId="77777777"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065BB13C" w:rsidR="00AE21A0" w:rsidRPr="0094653A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B63DF5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7F7F97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2E7A8D">
        <w:rPr>
          <w:rFonts w:ascii="Times New Roman" w:hAnsi="Times New Roman" w:cs="Times New Roman"/>
          <w:b/>
          <w:bCs/>
          <w:sz w:val="24"/>
          <w:szCs w:val="24"/>
        </w:rPr>
        <w:t xml:space="preserve"> августа</w:t>
      </w:r>
      <w:r w:rsidR="00A47A9D">
        <w:rPr>
          <w:rFonts w:ascii="Times New Roman" w:hAnsi="Times New Roman" w:cs="Times New Roman"/>
          <w:b/>
          <w:bCs/>
          <w:sz w:val="24"/>
          <w:szCs w:val="24"/>
        </w:rPr>
        <w:t xml:space="preserve"> 2022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841B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>
        <w:rPr>
          <w:rFonts w:ascii="Times New Roman" w:hAnsi="Times New Roman" w:cs="Times New Roman"/>
          <w:sz w:val="24"/>
          <w:szCs w:val="24"/>
        </w:rPr>
        <w:t>В</w:t>
      </w:r>
      <w:r w:rsidR="0022546D" w:rsidRPr="0022546D">
        <w:rPr>
          <w:rFonts w:ascii="Times New Roman" w:hAnsi="Times New Roman" w:cs="Times New Roman"/>
          <w:sz w:val="24"/>
          <w:szCs w:val="24"/>
        </w:rPr>
        <w:t>озможно участие онлайн.</w:t>
      </w:r>
      <w:r w:rsidR="002254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 w14:paraId="0A40F273" w14:textId="77777777">
        <w:tc>
          <w:tcPr>
            <w:tcW w:w="10915" w:type="dxa"/>
          </w:tcPr>
          <w:p w14:paraId="540C7CA8" w14:textId="77777777" w:rsidR="005B03AF" w:rsidRDefault="005B03AF" w:rsidP="005B03AF">
            <w:pPr>
              <w:pStyle w:val="af2"/>
              <w:ind w:firstLine="48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Федеральный Закон № 224-ФЗ о противодействии неправомерному использованию инсайдерской информации и манипулированию рынком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а также указание Банка России №5222-У, описывающие процессы противодействия неправомерному использованию инсайдерской информации и манипулированию рынком, являются важными и актуальными для субъектов российского финансового рынка. Кроме этого,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надзорные и государственные органы уделяют серьезное внимание реализации данного законодательства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профессиональных участниках рынка, эмитентах ценных бумаг и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кредитных организациях.</w:t>
            </w:r>
          </w:p>
          <w:p w14:paraId="7E172BF8" w14:textId="77777777" w:rsidR="005B03AF" w:rsidRDefault="005B03AF" w:rsidP="005B03AF">
            <w:pPr>
              <w:pStyle w:val="af2"/>
              <w:ind w:firstLine="48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1 апреля 2020 года вступило в силу указание Банка России 5222-У, отражающее требование к правилам </w:t>
            </w:r>
            <w:r w:rsidRPr="00290AF2">
              <w:rPr>
                <w:rFonts w:ascii="Times New Roman" w:hAnsi="Times New Roman"/>
                <w:sz w:val="24"/>
                <w:szCs w:val="24"/>
                <w:lang w:eastAsia="ru-RU"/>
              </w:rPr>
              <w:t>к правилам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рядом субъектов Федерального Закона №224-ФЗ. Требования указания Банка России привели к необходимости реализации на стороне ряда участников финансового рынка целого комплекса контрольных процедур, призванных противодействовать неправомерному использованию инсайдерской информации и манипулированию рынком.</w:t>
            </w:r>
          </w:p>
          <w:p w14:paraId="59FEBB5C" w14:textId="77777777" w:rsidR="005B03AF" w:rsidRDefault="005B03AF" w:rsidP="005B03AF">
            <w:pPr>
              <w:pStyle w:val="af2"/>
              <w:ind w:firstLine="48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рамках указанных процедур на ответственных должностных лиц возлагаются обязанности по осуществлению контроля за составление перечней инсайдерской информации, порядком доступа и раскрытия инсайдерской информация, мониторинга процессов ведения списков инсайдеров, оценка эффективности мониторинга потенциально нестандартных операций, определением и выполнением условий </w:t>
            </w:r>
            <w:r w:rsidRPr="00AA1AE8">
              <w:rPr>
                <w:rFonts w:ascii="Times New Roman" w:hAnsi="Times New Roman"/>
                <w:sz w:val="24"/>
                <w:szCs w:val="24"/>
                <w:lang w:eastAsia="ru-RU"/>
              </w:rPr>
              <w:t>совершения операций с финансовыми инструментами лицами, включенными в список инсайдеров, и связанными с ними лицами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т.д.</w:t>
            </w:r>
          </w:p>
          <w:p w14:paraId="1C66926A" w14:textId="77777777" w:rsidR="005B03AF" w:rsidRPr="00B63DF5" w:rsidRDefault="005B03AF" w:rsidP="005B03AF">
            <w:pPr>
              <w:pStyle w:val="af2"/>
              <w:ind w:firstLine="48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Ознакомиться с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полным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перечнем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требований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а также получить практические рекомендации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их выполнению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целью защиты финансового учреждения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том числе 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недобросовестных практик можно на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14:paraId="0A40F272" w14:textId="260BA5C1" w:rsidR="00AF227D" w:rsidRPr="00B63DF5" w:rsidRDefault="005B03AF" w:rsidP="005B03AF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руководители и специалисты служб внутреннего контроля, комплаенса,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14:paraId="0A40F274" w14:textId="77777777"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2A8A3C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>Обзор основных положений Федерального закона от 27.07.2010 г. № 224-ФЗ</w:t>
      </w:r>
    </w:p>
    <w:p w14:paraId="6E05E39B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>Разработка и внедрение правил внутреннего контроля по предотвращению, выявлению и пресечению неправомерного использования инсайдерской информации и манипулирования рынком (Указание Банка России 5222-У)</w:t>
      </w:r>
    </w:p>
    <w:p w14:paraId="72F999E8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>Составление перечней инсайдерской информаци</w:t>
      </w:r>
      <w:r>
        <w:rPr>
          <w:rFonts w:ascii="Times New Roman" w:hAnsi="Times New Roman"/>
          <w:sz w:val="24"/>
          <w:szCs w:val="24"/>
        </w:rPr>
        <w:t>и</w:t>
      </w:r>
    </w:p>
    <w:p w14:paraId="6C9248FF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 xml:space="preserve">Порядок взаимодействия с инсайдерами: кто они, как вести и передавать список инсайдеров организатору торговли, какие ограничения накладывать на инсайдеров и как запрашивать у </w:t>
      </w:r>
      <w:r w:rsidRPr="00F5039A">
        <w:rPr>
          <w:rFonts w:ascii="Times New Roman" w:hAnsi="Times New Roman"/>
          <w:sz w:val="24"/>
          <w:szCs w:val="24"/>
        </w:rPr>
        <w:lastRenderedPageBreak/>
        <w:t>них информацию (Указания Банка России 5128-У, 5129-У, Приказ 13-51 пз/н, Указание Банка России 5720-У)</w:t>
      </w:r>
    </w:p>
    <w:p w14:paraId="4307583F" w14:textId="77777777" w:rsidR="005B03AF" w:rsidRPr="00F5039A" w:rsidRDefault="005B03AF" w:rsidP="005B03AF">
      <w:pPr>
        <w:pStyle w:val="af1"/>
        <w:numPr>
          <w:ilvl w:val="0"/>
          <w:numId w:val="26"/>
        </w:numPr>
        <w:ind w:left="-284" w:hanging="425"/>
        <w:rPr>
          <w:rFonts w:ascii="Times New Roman" w:hAnsi="Times New Roman"/>
          <w:sz w:val="24"/>
          <w:szCs w:val="24"/>
        </w:rPr>
      </w:pPr>
      <w:r w:rsidRPr="00F5039A">
        <w:rPr>
          <w:rFonts w:ascii="Times New Roman" w:hAnsi="Times New Roman"/>
          <w:sz w:val="24"/>
          <w:szCs w:val="24"/>
        </w:rPr>
        <w:t>Особенности неправомерного использования инсайдерской информации и практик манипулирования рынком</w:t>
      </w:r>
    </w:p>
    <w:p w14:paraId="0BD13B3D" w14:textId="48BBA15D" w:rsidR="005B03AF" w:rsidRPr="0022546D" w:rsidRDefault="005B03AF" w:rsidP="005B03AF">
      <w:pPr>
        <w:pStyle w:val="af1"/>
        <w:numPr>
          <w:ilvl w:val="0"/>
          <w:numId w:val="26"/>
        </w:numPr>
        <w:ind w:left="-284" w:right="-5" w:hanging="425"/>
        <w:rPr>
          <w:rFonts w:ascii="Times New Roman" w:hAnsi="Times New Roman" w:cs="Times New Roman"/>
          <w:b/>
          <w:bCs/>
          <w:sz w:val="24"/>
          <w:szCs w:val="24"/>
        </w:rPr>
      </w:pPr>
      <w:r w:rsidRPr="00F63350">
        <w:rPr>
          <w:rFonts w:ascii="Times New Roman" w:hAnsi="Times New Roman"/>
          <w:sz w:val="24"/>
          <w:szCs w:val="24"/>
        </w:rPr>
        <w:t>Построение системы мониторинга потенциально нестандартных операций: какие операции отслеживать, какие критерии использовать и как проводить анализ</w:t>
      </w:r>
    </w:p>
    <w:p w14:paraId="612A3B88" w14:textId="0B76D704" w:rsidR="0022546D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80" w14:textId="70FE5EB8" w:rsidR="00942989" w:rsidRPr="0022546D" w:rsidRDefault="00592246" w:rsidP="0022546D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592246">
        <w:rPr>
          <w:rFonts w:ascii="Times New Roman" w:hAnsi="Times New Roman" w:cs="Times New Roman"/>
          <w:b/>
          <w:bCs/>
          <w:sz w:val="24"/>
          <w:szCs w:val="24"/>
        </w:rPr>
        <w:t>Семинар проводит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546D" w:rsidRPr="0022546D"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14:paraId="0A40F281" w14:textId="18A47F7F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94653A">
        <w:rPr>
          <w:rFonts w:ascii="Times New Roman" w:hAnsi="Times New Roman" w:cs="Times New Roman"/>
          <w:sz w:val="24"/>
          <w:szCs w:val="24"/>
        </w:rPr>
        <w:t>09</w:t>
      </w:r>
      <w:r w:rsidRPr="00B63DF5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>
        <w:rPr>
          <w:rFonts w:ascii="Times New Roman" w:hAnsi="Times New Roman" w:cs="Times New Roman"/>
          <w:sz w:val="24"/>
          <w:szCs w:val="24"/>
        </w:rPr>
        <w:t>0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>
        <w:rPr>
          <w:rFonts w:ascii="Times New Roman" w:hAnsi="Times New Roman" w:cs="Times New Roman"/>
          <w:sz w:val="24"/>
          <w:szCs w:val="24"/>
        </w:rPr>
        <w:t>13</w:t>
      </w:r>
      <w:r w:rsidR="009C2D9D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B63DF5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74DA382C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894460">
        <w:rPr>
          <w:rFonts w:ascii="Times New Roman" w:hAnsi="Times New Roman" w:cs="Times New Roman"/>
          <w:sz w:val="24"/>
          <w:szCs w:val="24"/>
        </w:rPr>
        <w:t>в 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44B9B555" w:rsidR="00B50AEB" w:rsidRPr="00B63DF5" w:rsidRDefault="00B50AEB" w:rsidP="00B50AEB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7F7F97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C558FB">
        <w:rPr>
          <w:rFonts w:ascii="Times New Roman" w:hAnsi="Times New Roman" w:cs="Times New Roman"/>
          <w:i/>
          <w:iCs/>
          <w:sz w:val="24"/>
          <w:szCs w:val="24"/>
        </w:rPr>
        <w:t>7</w:t>
      </w:r>
      <w:bookmarkStart w:id="0" w:name="_GoBack"/>
      <w:bookmarkEnd w:id="0"/>
      <w:r w:rsidR="002E7A8D">
        <w:rPr>
          <w:rFonts w:ascii="Times New Roman" w:hAnsi="Times New Roman" w:cs="Times New Roman"/>
          <w:i/>
          <w:iCs/>
          <w:sz w:val="24"/>
          <w:szCs w:val="24"/>
        </w:rPr>
        <w:t xml:space="preserve"> августа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2343" w:rsidRPr="00894460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A47A9D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9" w:history="1"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 w:rsidR="000B393A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0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A40F284" w14:textId="77777777"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A525FDE"/>
    <w:multiLevelType w:val="hybridMultilevel"/>
    <w:tmpl w:val="0D106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0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3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0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4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25"/>
  </w:num>
  <w:num w:numId="5">
    <w:abstractNumId w:val="17"/>
  </w:num>
  <w:num w:numId="6">
    <w:abstractNumId w:val="3"/>
  </w:num>
  <w:num w:numId="7">
    <w:abstractNumId w:val="13"/>
  </w:num>
  <w:num w:numId="8">
    <w:abstractNumId w:val="1"/>
  </w:num>
  <w:num w:numId="9">
    <w:abstractNumId w:val="16"/>
  </w:num>
  <w:num w:numId="10">
    <w:abstractNumId w:val="14"/>
  </w:num>
  <w:num w:numId="11">
    <w:abstractNumId w:val="19"/>
  </w:num>
  <w:num w:numId="12">
    <w:abstractNumId w:val="9"/>
  </w:num>
  <w:num w:numId="13">
    <w:abstractNumId w:val="20"/>
  </w:num>
  <w:num w:numId="14">
    <w:abstractNumId w:val="18"/>
  </w:num>
  <w:num w:numId="15">
    <w:abstractNumId w:val="4"/>
  </w:num>
  <w:num w:numId="16">
    <w:abstractNumId w:val="23"/>
  </w:num>
  <w:num w:numId="17">
    <w:abstractNumId w:val="2"/>
  </w:num>
  <w:num w:numId="18">
    <w:abstractNumId w:val="24"/>
  </w:num>
  <w:num w:numId="19">
    <w:abstractNumId w:val="8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1"/>
  </w:num>
  <w:num w:numId="23">
    <w:abstractNumId w:val="7"/>
  </w:num>
  <w:num w:numId="24">
    <w:abstractNumId w:val="12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B393A"/>
    <w:rsid w:val="000C679F"/>
    <w:rsid w:val="000D6E5A"/>
    <w:rsid w:val="000E73E0"/>
    <w:rsid w:val="00116A35"/>
    <w:rsid w:val="00121738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20CB"/>
    <w:rsid w:val="001D6A2F"/>
    <w:rsid w:val="002079F7"/>
    <w:rsid w:val="0021262C"/>
    <w:rsid w:val="0022546D"/>
    <w:rsid w:val="00226C3B"/>
    <w:rsid w:val="0023676D"/>
    <w:rsid w:val="00241493"/>
    <w:rsid w:val="0024320A"/>
    <w:rsid w:val="00265092"/>
    <w:rsid w:val="0026678F"/>
    <w:rsid w:val="00274EA5"/>
    <w:rsid w:val="002813D8"/>
    <w:rsid w:val="002817F2"/>
    <w:rsid w:val="0029564C"/>
    <w:rsid w:val="002A212C"/>
    <w:rsid w:val="002C6FE5"/>
    <w:rsid w:val="002D1F8E"/>
    <w:rsid w:val="002D3A24"/>
    <w:rsid w:val="002D6837"/>
    <w:rsid w:val="002E7A8D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92246"/>
    <w:rsid w:val="005A5965"/>
    <w:rsid w:val="005B03AF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7F7F97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B037C"/>
    <w:rsid w:val="009C1A82"/>
    <w:rsid w:val="009C2D9D"/>
    <w:rsid w:val="009E0B95"/>
    <w:rsid w:val="00A0250B"/>
    <w:rsid w:val="00A27983"/>
    <w:rsid w:val="00A30115"/>
    <w:rsid w:val="00A32516"/>
    <w:rsid w:val="00A47A9D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6635"/>
    <w:rsid w:val="00B6018F"/>
    <w:rsid w:val="00B63DF5"/>
    <w:rsid w:val="00B64203"/>
    <w:rsid w:val="00B76ADB"/>
    <w:rsid w:val="00B80DD7"/>
    <w:rsid w:val="00B80FAE"/>
    <w:rsid w:val="00B8350E"/>
    <w:rsid w:val="00B843C0"/>
    <w:rsid w:val="00B86DD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4072D"/>
    <w:rsid w:val="00C47A9D"/>
    <w:rsid w:val="00C558FB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73B45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F1B81"/>
    <w:rsid w:val="00EF5B6D"/>
    <w:rsid w:val="00F04E5F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B4F17"/>
    <w:rsid w:val="00FC105C"/>
    <w:rsid w:val="00FD459D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6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11DFDF-C26E-460A-A62F-66906CEE6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39694C-7CD4-45DB-A22A-257D3E8BDBBC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021b3a4c-6b31-432b-b48c-926cf6a6cafc"/>
    <ds:schemaRef ds:uri="http://schemas.microsoft.com/office/2006/metadata/properties"/>
    <ds:schemaRef ds:uri="d9be09d1-73ac-4abe-9f96-67b591cea83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3</cp:revision>
  <cp:lastPrinted>2018-09-05T09:09:00Z</cp:lastPrinted>
  <dcterms:created xsi:type="dcterms:W3CDTF">2022-07-21T08:42:00Z</dcterms:created>
  <dcterms:modified xsi:type="dcterms:W3CDTF">2022-07-22T13:11:00Z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