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ED815" w14:textId="77777777"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494FD" w14:textId="77777777"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673CAE3" w14:textId="1CF764C4" w:rsidR="00C91410" w:rsidRDefault="00891F64" w:rsidP="007265E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15 декабря</w:t>
      </w:r>
      <w:r w:rsidR="006C64D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7C03EC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233B2ABA" w14:textId="77777777" w:rsidR="00643A95" w:rsidRDefault="00234AD5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14:paraId="2FE2E741" w14:textId="77777777" w:rsidR="00667DA9" w:rsidRDefault="007B012C" w:rsidP="00667DA9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71A84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813691">
        <w:rPr>
          <w:rFonts w:ascii="Times New Roman" w:hAnsi="Times New Roman"/>
          <w:b/>
          <w:color w:val="000000" w:themeColor="text1"/>
          <w:sz w:val="24"/>
          <w:szCs w:val="24"/>
        </w:rPr>
        <w:t>Практическ</w:t>
      </w:r>
      <w:r w:rsidR="00B63422">
        <w:rPr>
          <w:rFonts w:ascii="Times New Roman" w:hAnsi="Times New Roman"/>
          <w:b/>
          <w:color w:val="000000" w:themeColor="text1"/>
          <w:sz w:val="24"/>
          <w:szCs w:val="24"/>
        </w:rPr>
        <w:t>ое</w:t>
      </w:r>
      <w:r w:rsidR="00813691" w:rsidRPr="006B4EF3">
        <w:rPr>
          <w:rFonts w:ascii="Times New Roman" w:hAnsi="Times New Roman"/>
          <w:b/>
          <w:sz w:val="24"/>
          <w:szCs w:val="24"/>
        </w:rPr>
        <w:t xml:space="preserve"> </w:t>
      </w:r>
      <w:r w:rsidR="00B63422">
        <w:rPr>
          <w:rFonts w:ascii="Times New Roman" w:hAnsi="Times New Roman"/>
          <w:b/>
          <w:color w:val="000000" w:themeColor="text1"/>
          <w:sz w:val="24"/>
          <w:szCs w:val="24"/>
        </w:rPr>
        <w:t>выполнение</w:t>
      </w:r>
      <w:r w:rsidR="0081369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требований </w:t>
      </w:r>
      <w:r w:rsidR="00667DA9" w:rsidRPr="006B4EF3">
        <w:rPr>
          <w:rFonts w:ascii="Times New Roman" w:hAnsi="Times New Roman"/>
          <w:b/>
          <w:bCs/>
          <w:color w:val="000000"/>
          <w:sz w:val="24"/>
          <w:szCs w:val="24"/>
        </w:rPr>
        <w:t xml:space="preserve">Банка России </w:t>
      </w:r>
      <w:r w:rsidR="00667DA9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667DA9" w:rsidRPr="006B4EF3">
        <w:rPr>
          <w:rFonts w:ascii="Times New Roman" w:hAnsi="Times New Roman"/>
          <w:b/>
          <w:bCs/>
          <w:color w:val="000000"/>
          <w:sz w:val="24"/>
          <w:szCs w:val="24"/>
        </w:rPr>
        <w:t xml:space="preserve"> организации </w:t>
      </w:r>
      <w:r w:rsidR="00667DA9" w:rsidRPr="006B4EF3">
        <w:rPr>
          <w:rFonts w:ascii="Times New Roman" w:hAnsi="Times New Roman"/>
          <w:b/>
          <w:color w:val="000000"/>
          <w:sz w:val="24"/>
          <w:szCs w:val="24"/>
        </w:rPr>
        <w:t>системы управления рисками</w:t>
      </w:r>
      <w:r w:rsidR="00667DA9" w:rsidRPr="00667DA9">
        <w:rPr>
          <w:rFonts w:ascii="Times New Roman" w:hAnsi="Times New Roman"/>
          <w:b/>
          <w:sz w:val="24"/>
          <w:szCs w:val="24"/>
        </w:rPr>
        <w:t xml:space="preserve"> </w:t>
      </w:r>
      <w:r w:rsidR="00667DA9" w:rsidRPr="006B4EF3">
        <w:rPr>
          <w:rFonts w:ascii="Times New Roman" w:hAnsi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667DA9">
        <w:rPr>
          <w:rFonts w:ascii="Times New Roman" w:hAnsi="Times New Roman"/>
          <w:b/>
          <w:sz w:val="24"/>
          <w:szCs w:val="24"/>
        </w:rPr>
        <w:t>с использованием</w:t>
      </w:r>
      <w:r w:rsidR="00667DA9" w:rsidRPr="006B4EF3">
        <w:rPr>
          <w:rFonts w:ascii="Times New Roman" w:hAnsi="Times New Roman"/>
          <w:b/>
          <w:sz w:val="24"/>
          <w:szCs w:val="24"/>
        </w:rPr>
        <w:t xml:space="preserve"> </w:t>
      </w:r>
      <w:r w:rsidR="00667DA9">
        <w:rPr>
          <w:rFonts w:ascii="Times New Roman" w:hAnsi="Times New Roman"/>
          <w:b/>
          <w:sz w:val="24"/>
          <w:szCs w:val="24"/>
        </w:rPr>
        <w:t xml:space="preserve">автоматизации </w:t>
      </w:r>
      <w:r w:rsidR="00667DA9" w:rsidRPr="006B4EF3">
        <w:rPr>
          <w:rFonts w:ascii="Times New Roman" w:hAnsi="Times New Roman"/>
          <w:b/>
          <w:color w:val="000000"/>
          <w:sz w:val="24"/>
          <w:szCs w:val="24"/>
        </w:rPr>
        <w:t>процессов и мероприятий СУР</w:t>
      </w:r>
      <w:r w:rsidR="00B63422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2ECE7F9B" w14:textId="77777777" w:rsidR="00667DA9" w:rsidRDefault="00667DA9" w:rsidP="00071A8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0232BA" w14:textId="245331AA" w:rsidR="00B31228" w:rsidRPr="001049E4" w:rsidRDefault="00B31228" w:rsidP="005147FC">
      <w:pPr>
        <w:jc w:val="both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AF756A" w:rsidRPr="00AF756A">
        <w:rPr>
          <w:rFonts w:ascii="Times New Roman" w:hAnsi="Times New Roman"/>
          <w:b/>
          <w:sz w:val="24"/>
          <w:szCs w:val="24"/>
        </w:rPr>
        <w:t>«</w:t>
      </w:r>
      <w:r w:rsidR="00B63422">
        <w:rPr>
          <w:rFonts w:ascii="Times New Roman" w:hAnsi="Times New Roman"/>
          <w:b/>
          <w:color w:val="000000" w:themeColor="text1"/>
          <w:sz w:val="24"/>
          <w:szCs w:val="24"/>
        </w:rPr>
        <w:t>Практическое</w:t>
      </w:r>
      <w:r w:rsidR="00B63422" w:rsidRPr="006B4EF3">
        <w:rPr>
          <w:rFonts w:ascii="Times New Roman" w:hAnsi="Times New Roman"/>
          <w:b/>
          <w:sz w:val="24"/>
          <w:szCs w:val="24"/>
        </w:rPr>
        <w:t xml:space="preserve"> </w:t>
      </w:r>
      <w:r w:rsidR="00B63422">
        <w:rPr>
          <w:rFonts w:ascii="Times New Roman" w:hAnsi="Times New Roman"/>
          <w:b/>
          <w:color w:val="000000" w:themeColor="text1"/>
          <w:sz w:val="24"/>
          <w:szCs w:val="24"/>
        </w:rPr>
        <w:t xml:space="preserve">выполнение требований </w:t>
      </w:r>
      <w:r w:rsidR="00B63422" w:rsidRPr="006B4EF3">
        <w:rPr>
          <w:rFonts w:ascii="Times New Roman" w:hAnsi="Times New Roman"/>
          <w:b/>
          <w:bCs/>
          <w:color w:val="000000"/>
          <w:sz w:val="24"/>
          <w:szCs w:val="24"/>
        </w:rPr>
        <w:t xml:space="preserve">Банка России </w:t>
      </w:r>
      <w:r w:rsidR="00B63422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B63422" w:rsidRPr="006B4EF3">
        <w:rPr>
          <w:rFonts w:ascii="Times New Roman" w:hAnsi="Times New Roman"/>
          <w:b/>
          <w:bCs/>
          <w:color w:val="000000"/>
          <w:sz w:val="24"/>
          <w:szCs w:val="24"/>
        </w:rPr>
        <w:t xml:space="preserve"> организации </w:t>
      </w:r>
      <w:r w:rsidR="00B63422" w:rsidRPr="006B4EF3">
        <w:rPr>
          <w:rFonts w:ascii="Times New Roman" w:hAnsi="Times New Roman"/>
          <w:b/>
          <w:color w:val="000000"/>
          <w:sz w:val="24"/>
          <w:szCs w:val="24"/>
        </w:rPr>
        <w:t>системы управления рисками</w:t>
      </w:r>
      <w:r w:rsidR="00B63422" w:rsidRPr="00667DA9">
        <w:rPr>
          <w:rFonts w:ascii="Times New Roman" w:hAnsi="Times New Roman"/>
          <w:b/>
          <w:sz w:val="24"/>
          <w:szCs w:val="24"/>
        </w:rPr>
        <w:t xml:space="preserve"> </w:t>
      </w:r>
      <w:r w:rsidR="00B63422" w:rsidRPr="006B4EF3">
        <w:rPr>
          <w:rFonts w:ascii="Times New Roman" w:hAnsi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B63422">
        <w:rPr>
          <w:rFonts w:ascii="Times New Roman" w:hAnsi="Times New Roman"/>
          <w:b/>
          <w:sz w:val="24"/>
          <w:szCs w:val="24"/>
        </w:rPr>
        <w:t>с использованием</w:t>
      </w:r>
      <w:r w:rsidR="00B63422" w:rsidRPr="006B4EF3">
        <w:rPr>
          <w:rFonts w:ascii="Times New Roman" w:hAnsi="Times New Roman"/>
          <w:b/>
          <w:sz w:val="24"/>
          <w:szCs w:val="24"/>
        </w:rPr>
        <w:t xml:space="preserve"> </w:t>
      </w:r>
      <w:r w:rsidR="00B63422">
        <w:rPr>
          <w:rFonts w:ascii="Times New Roman" w:hAnsi="Times New Roman"/>
          <w:b/>
          <w:sz w:val="24"/>
          <w:szCs w:val="24"/>
        </w:rPr>
        <w:t xml:space="preserve">автоматизации </w:t>
      </w:r>
      <w:r w:rsidR="00B63422" w:rsidRPr="006B4EF3">
        <w:rPr>
          <w:rFonts w:ascii="Times New Roman" w:hAnsi="Times New Roman"/>
          <w:b/>
          <w:color w:val="000000"/>
          <w:sz w:val="24"/>
          <w:szCs w:val="24"/>
        </w:rPr>
        <w:t>процессов и мероприятий СУР</w:t>
      </w:r>
      <w:r w:rsidR="00AF756A" w:rsidRPr="00AF756A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891F64">
        <w:rPr>
          <w:rFonts w:ascii="Times New Roman" w:hAnsi="Times New Roman"/>
          <w:b/>
          <w:color w:val="000000" w:themeColor="text1"/>
          <w:sz w:val="24"/>
          <w:szCs w:val="24"/>
        </w:rPr>
        <w:t>15 декабря</w:t>
      </w:r>
      <w:r w:rsidR="007C03E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2022</w:t>
      </w:r>
      <w:r w:rsidR="00813691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049E4">
        <w:rPr>
          <w:rFonts w:ascii="Times New Roman" w:hAnsi="Times New Roman"/>
          <w:b/>
          <w:bCs/>
          <w:sz w:val="24"/>
          <w:szCs w:val="24"/>
        </w:rPr>
        <w:t>г</w:t>
      </w:r>
      <w:r w:rsidR="00BE21E3">
        <w:rPr>
          <w:rFonts w:ascii="Times New Roman" w:hAnsi="Times New Roman"/>
          <w:b/>
          <w:bCs/>
          <w:sz w:val="24"/>
          <w:szCs w:val="24"/>
        </w:rPr>
        <w:t>ода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(10:00-16:00</w:t>
      </w:r>
      <w:r w:rsidR="001F2619">
        <w:rPr>
          <w:rFonts w:ascii="Times New Roman" w:hAnsi="Times New Roman"/>
          <w:i/>
          <w:sz w:val="24"/>
          <w:szCs w:val="24"/>
        </w:rPr>
        <w:t xml:space="preserve"> мск).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14:paraId="4660E61B" w14:textId="77777777" w:rsidR="00802D46" w:rsidRPr="00D00962" w:rsidRDefault="00802D46" w:rsidP="005147FC">
      <w:pPr>
        <w:shd w:val="clear" w:color="auto" w:fill="FFFFFF"/>
        <w:outlineLvl w:val="2"/>
        <w:rPr>
          <w:shd w:val="clear" w:color="auto" w:fill="FFFFFF"/>
        </w:rPr>
      </w:pPr>
    </w:p>
    <w:p w14:paraId="0E68802A" w14:textId="77777777" w:rsidR="00667DA9" w:rsidRDefault="00BA4A3A" w:rsidP="00097E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связи с установлением Банком России </w:t>
      </w:r>
      <w:r w:rsidRPr="00286D7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регуляторных требований </w:t>
      </w:r>
      <w:r w:rsidRPr="00286D77">
        <w:rPr>
          <w:rFonts w:ascii="Times New Roman" w:hAnsi="Times New Roman"/>
          <w:sz w:val="24"/>
          <w:szCs w:val="24"/>
          <w:shd w:val="clear" w:color="auto" w:fill="FFFFFF"/>
        </w:rPr>
        <w:t>к организации систе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мы управления рисками (Указание </w:t>
      </w:r>
      <w:r w:rsidRPr="00286D77">
        <w:rPr>
          <w:rFonts w:ascii="Times New Roman" w:hAnsi="Times New Roman"/>
          <w:sz w:val="24"/>
          <w:szCs w:val="24"/>
          <w:shd w:val="clear" w:color="auto" w:fill="FFFFFF"/>
        </w:rPr>
        <w:t>№4501-У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C65E9">
        <w:rPr>
          <w:rFonts w:ascii="Times New Roman" w:hAnsi="Times New Roman"/>
          <w:sz w:val="24"/>
          <w:szCs w:val="24"/>
          <w:shd w:val="clear" w:color="auto" w:fill="FFFFFF"/>
        </w:rPr>
        <w:t>от 21.08.2017</w:t>
      </w:r>
      <w:r w:rsidRPr="00286D77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 профессиональных</w:t>
      </w:r>
      <w:r w:rsidRPr="003C65E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участников</w:t>
      </w:r>
      <w:r w:rsidRPr="003C65E9">
        <w:rPr>
          <w:rFonts w:ascii="Times New Roman" w:hAnsi="Times New Roman"/>
          <w:sz w:val="24"/>
          <w:szCs w:val="24"/>
          <w:shd w:val="clear" w:color="auto" w:fill="FFFFFF"/>
        </w:rPr>
        <w:t xml:space="preserve"> рынка ценных бумаг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значительно возросли как регуляторные риски, связанные с неисполнением требований регулятора, так и издержки по организации системы управления рисками (СУР) и поддержанию её эффективности.</w:t>
      </w:r>
    </w:p>
    <w:p w14:paraId="5A098361" w14:textId="77777777" w:rsidR="00BA4A3A" w:rsidRDefault="00BA4A3A" w:rsidP="00097E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286D77">
        <w:rPr>
          <w:rFonts w:ascii="Times New Roman" w:hAnsi="Times New Roman"/>
          <w:sz w:val="24"/>
          <w:szCs w:val="24"/>
          <w:shd w:val="clear" w:color="auto" w:fill="FFFFFF"/>
        </w:rPr>
        <w:t>еобходимость внедрения полноценной системы управления рисками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наряду с </w:t>
      </w:r>
      <w:r w:rsidRPr="00286D77">
        <w:rPr>
          <w:rFonts w:ascii="Times New Roman" w:hAnsi="Times New Roman"/>
          <w:sz w:val="24"/>
          <w:szCs w:val="24"/>
          <w:shd w:val="clear" w:color="auto" w:fill="FFFFFF"/>
        </w:rPr>
        <w:t>усложнением механизмов внутреннего контроля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требует перехода от практики ведения учета рисковых событий «на коленке» к </w:t>
      </w:r>
      <w:r w:rsidRPr="00BA4A3A">
        <w:rPr>
          <w:rFonts w:ascii="Times New Roman" w:hAnsi="Times New Roman"/>
          <w:b/>
          <w:sz w:val="24"/>
          <w:szCs w:val="24"/>
          <w:shd w:val="clear" w:color="auto" w:fill="FFFFFF"/>
        </w:rPr>
        <w:t>автоматизации процессов и мероприятий СУР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что позволит не только </w:t>
      </w:r>
      <w:r w:rsidR="00B63422">
        <w:rPr>
          <w:rFonts w:ascii="Times New Roman" w:hAnsi="Times New Roman"/>
          <w:sz w:val="24"/>
          <w:szCs w:val="24"/>
          <w:shd w:val="clear" w:color="auto" w:fill="FFFFFF"/>
        </w:rPr>
        <w:t xml:space="preserve">максимально </w:t>
      </w:r>
      <w:r w:rsidRPr="00F05B46">
        <w:rPr>
          <w:rFonts w:ascii="Times New Roman" w:hAnsi="Times New Roman"/>
          <w:bCs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втоматизировать</w:t>
      </w:r>
      <w:r w:rsidRPr="00F05B4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учет</w:t>
      </w:r>
      <w:r w:rsidR="00CC183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 мониторинг</w:t>
      </w:r>
      <w:r w:rsidRPr="00F05B4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рисковых событий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но и значительно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облегчить работу лиц, ответственных за управление рисками.</w:t>
      </w:r>
    </w:p>
    <w:p w14:paraId="3A01FBF4" w14:textId="26F32EB9" w:rsidR="00097E57" w:rsidRDefault="00097E57" w:rsidP="00097E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Необходимо отметить, что в последнее время</w:t>
      </w:r>
      <w:r w:rsidRPr="000A5279">
        <w:rPr>
          <w:rFonts w:ascii="Times New Roman" w:hAnsi="Times New Roman"/>
          <w:color w:val="000000"/>
          <w:sz w:val="24"/>
          <w:szCs w:val="24"/>
        </w:rPr>
        <w:t xml:space="preserve"> Банк России при проведении проверок профессиональных участников уделя</w:t>
      </w:r>
      <w:r w:rsidR="00BA4A3A">
        <w:rPr>
          <w:rFonts w:ascii="Times New Roman" w:hAnsi="Times New Roman"/>
          <w:color w:val="000000"/>
          <w:sz w:val="24"/>
          <w:szCs w:val="24"/>
        </w:rPr>
        <w:t>ет</w:t>
      </w:r>
      <w:r w:rsidRPr="000A5279">
        <w:rPr>
          <w:rFonts w:ascii="Times New Roman" w:hAnsi="Times New Roman"/>
          <w:color w:val="000000"/>
          <w:sz w:val="24"/>
          <w:szCs w:val="24"/>
        </w:rPr>
        <w:t xml:space="preserve"> особое внимание как вопросам </w:t>
      </w:r>
      <w:r w:rsidR="0051578D" w:rsidRPr="000A5279">
        <w:rPr>
          <w:rFonts w:ascii="Times New Roman" w:hAnsi="Times New Roman"/>
          <w:color w:val="000000"/>
          <w:sz w:val="24"/>
          <w:szCs w:val="24"/>
        </w:rPr>
        <w:t>организации,</w:t>
      </w:r>
      <w:r w:rsidRPr="000A5279">
        <w:rPr>
          <w:rFonts w:ascii="Times New Roman" w:hAnsi="Times New Roman"/>
          <w:color w:val="000000"/>
          <w:sz w:val="24"/>
          <w:szCs w:val="24"/>
        </w:rPr>
        <w:t xml:space="preserve"> сформированной СУР и её соответствия Указанию, так и </w:t>
      </w:r>
      <w:r w:rsidRPr="00BA4A3A">
        <w:rPr>
          <w:rFonts w:ascii="Times New Roman" w:hAnsi="Times New Roman"/>
          <w:b/>
          <w:color w:val="000000"/>
          <w:sz w:val="24"/>
          <w:szCs w:val="24"/>
        </w:rPr>
        <w:t>практическому отражению во внутренних документах СУР случаев реализации различных видов рисков</w:t>
      </w:r>
      <w:r w:rsidRPr="000A5279">
        <w:rPr>
          <w:rFonts w:ascii="Times New Roman" w:hAnsi="Times New Roman"/>
          <w:color w:val="000000"/>
          <w:sz w:val="24"/>
          <w:szCs w:val="24"/>
        </w:rPr>
        <w:t xml:space="preserve">, включая регуляторный, что находит отражение </w:t>
      </w:r>
      <w:r>
        <w:rPr>
          <w:rFonts w:ascii="Times New Roman" w:hAnsi="Times New Roman"/>
          <w:color w:val="000000"/>
          <w:sz w:val="24"/>
          <w:szCs w:val="24"/>
        </w:rPr>
        <w:t xml:space="preserve">как </w:t>
      </w:r>
      <w:r w:rsidRPr="000A5279">
        <w:rPr>
          <w:rFonts w:ascii="Times New Roman" w:hAnsi="Times New Roman"/>
          <w:color w:val="000000"/>
          <w:sz w:val="24"/>
          <w:szCs w:val="24"/>
        </w:rPr>
        <w:t xml:space="preserve">в предписаниях Банка России об устранении выявленных </w:t>
      </w:r>
      <w:r>
        <w:rPr>
          <w:rFonts w:ascii="Times New Roman" w:hAnsi="Times New Roman"/>
          <w:color w:val="000000"/>
          <w:sz w:val="24"/>
          <w:szCs w:val="24"/>
        </w:rPr>
        <w:t xml:space="preserve">при проверках </w:t>
      </w:r>
      <w:r w:rsidRPr="000A5279">
        <w:rPr>
          <w:rFonts w:ascii="Times New Roman" w:hAnsi="Times New Roman"/>
          <w:color w:val="000000"/>
          <w:sz w:val="24"/>
          <w:szCs w:val="24"/>
        </w:rPr>
        <w:t>нарушений</w:t>
      </w:r>
      <w:r>
        <w:rPr>
          <w:rFonts w:ascii="Times New Roman" w:hAnsi="Times New Roman"/>
          <w:color w:val="000000"/>
          <w:sz w:val="24"/>
          <w:szCs w:val="24"/>
        </w:rPr>
        <w:t xml:space="preserve">, так и </w:t>
      </w:r>
      <w:r w:rsidRPr="000A5279">
        <w:rPr>
          <w:rFonts w:ascii="Times New Roman" w:hAnsi="Times New Roman"/>
          <w:color w:val="000000"/>
          <w:sz w:val="24"/>
          <w:szCs w:val="24"/>
        </w:rPr>
        <w:t>в основаниях для отзыва лицензии</w:t>
      </w:r>
      <w:r>
        <w:rPr>
          <w:rFonts w:ascii="Times New Roman" w:hAnsi="Times New Roman"/>
          <w:color w:val="000000"/>
          <w:sz w:val="24"/>
          <w:szCs w:val="24"/>
        </w:rPr>
        <w:t xml:space="preserve"> профессионального</w:t>
      </w:r>
      <w:r w:rsidRPr="000A5279">
        <w:rPr>
          <w:rFonts w:ascii="Times New Roman" w:hAnsi="Times New Roman"/>
          <w:color w:val="000000"/>
          <w:sz w:val="24"/>
          <w:szCs w:val="24"/>
        </w:rPr>
        <w:t xml:space="preserve"> участник</w:t>
      </w:r>
      <w:r>
        <w:rPr>
          <w:rFonts w:ascii="Times New Roman" w:hAnsi="Times New Roman"/>
          <w:color w:val="000000"/>
          <w:sz w:val="24"/>
          <w:szCs w:val="24"/>
        </w:rPr>
        <w:t>а.</w:t>
      </w:r>
    </w:p>
    <w:p w14:paraId="792B7FB3" w14:textId="77777777" w:rsidR="00097E57" w:rsidRDefault="006F5240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Принимая во внимание, что Указание содержит требование о </w:t>
      </w:r>
      <w:r w:rsidR="00B63422" w:rsidRPr="00B63422">
        <w:rPr>
          <w:rFonts w:ascii="Times New Roman" w:hAnsi="Times New Roman"/>
          <w:b/>
          <w:sz w:val="24"/>
          <w:szCs w:val="24"/>
        </w:rPr>
        <w:t>ежегодном</w:t>
      </w:r>
      <w:r w:rsidR="00B63422">
        <w:rPr>
          <w:rFonts w:ascii="Times New Roman" w:hAnsi="Times New Roman"/>
          <w:sz w:val="24"/>
          <w:szCs w:val="24"/>
        </w:rPr>
        <w:t xml:space="preserve"> </w:t>
      </w:r>
      <w:r w:rsidR="00097E57" w:rsidRPr="00BA4A3A">
        <w:rPr>
          <w:rFonts w:ascii="Times New Roman" w:hAnsi="Times New Roman"/>
          <w:b/>
          <w:sz w:val="24"/>
          <w:szCs w:val="24"/>
        </w:rPr>
        <w:t>пересм</w:t>
      </w:r>
      <w:r w:rsidRPr="00BA4A3A">
        <w:rPr>
          <w:rFonts w:ascii="Times New Roman" w:hAnsi="Times New Roman"/>
          <w:b/>
          <w:sz w:val="24"/>
          <w:szCs w:val="24"/>
        </w:rPr>
        <w:t xml:space="preserve">отре профессиональными участниками </w:t>
      </w:r>
      <w:r w:rsidR="00097E57" w:rsidRPr="00BA4A3A">
        <w:rPr>
          <w:rFonts w:ascii="Times New Roman" w:hAnsi="Times New Roman"/>
          <w:b/>
          <w:sz w:val="24"/>
          <w:szCs w:val="24"/>
        </w:rPr>
        <w:t>регламент</w:t>
      </w:r>
      <w:r w:rsidRPr="00BA4A3A">
        <w:rPr>
          <w:rFonts w:ascii="Times New Roman" w:hAnsi="Times New Roman"/>
          <w:b/>
          <w:sz w:val="24"/>
          <w:szCs w:val="24"/>
        </w:rPr>
        <w:t>а</w:t>
      </w:r>
      <w:r w:rsidR="00097E57" w:rsidRPr="00BA4A3A">
        <w:rPr>
          <w:rFonts w:ascii="Times New Roman" w:hAnsi="Times New Roman"/>
          <w:b/>
          <w:sz w:val="24"/>
          <w:szCs w:val="24"/>
        </w:rPr>
        <w:t xml:space="preserve"> управления рисками</w:t>
      </w:r>
      <w:r w:rsidR="00097E57" w:rsidRPr="00097E57">
        <w:rPr>
          <w:rFonts w:ascii="Times New Roman" w:hAnsi="Times New Roman"/>
          <w:sz w:val="24"/>
          <w:szCs w:val="24"/>
        </w:rPr>
        <w:t xml:space="preserve"> в целях актуализации содержащихся в нем сведений и (или) повышения эффективности функциониров</w:t>
      </w:r>
      <w:r>
        <w:rPr>
          <w:rFonts w:ascii="Times New Roman" w:hAnsi="Times New Roman"/>
          <w:sz w:val="24"/>
          <w:szCs w:val="24"/>
        </w:rPr>
        <w:t xml:space="preserve">ания системы управления рисками, полученные на семинаре знания и практические рекомендации могут быть учтены при </w:t>
      </w:r>
      <w:r w:rsidRPr="00097E57">
        <w:rPr>
          <w:rFonts w:ascii="Times New Roman" w:hAnsi="Times New Roman"/>
          <w:sz w:val="24"/>
          <w:szCs w:val="24"/>
        </w:rPr>
        <w:t>пересм</w:t>
      </w:r>
      <w:r>
        <w:rPr>
          <w:rFonts w:ascii="Times New Roman" w:hAnsi="Times New Roman"/>
          <w:sz w:val="24"/>
          <w:szCs w:val="24"/>
        </w:rPr>
        <w:t xml:space="preserve">отре регламента </w:t>
      </w:r>
      <w:r w:rsidRPr="00097E57">
        <w:rPr>
          <w:rFonts w:ascii="Times New Roman" w:hAnsi="Times New Roman"/>
          <w:sz w:val="24"/>
          <w:szCs w:val="24"/>
        </w:rPr>
        <w:t xml:space="preserve">управления рисками </w:t>
      </w:r>
      <w:r>
        <w:rPr>
          <w:rFonts w:ascii="Times New Roman" w:hAnsi="Times New Roman"/>
          <w:sz w:val="24"/>
          <w:szCs w:val="24"/>
        </w:rPr>
        <w:t>с учетом лучшей практики.</w:t>
      </w:r>
    </w:p>
    <w:p w14:paraId="14CF01D9" w14:textId="77777777" w:rsidR="00E03286" w:rsidRDefault="00667DA9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Pr="003C65E9">
        <w:rPr>
          <w:rFonts w:ascii="Times New Roman" w:eastAsia="Times New Roman" w:hAnsi="Times New Roman"/>
          <w:sz w:val="24"/>
          <w:szCs w:val="24"/>
          <w:lang w:eastAsia="ru-RU"/>
        </w:rPr>
        <w:t>участию</w:t>
      </w:r>
      <w:r w:rsidRPr="00856F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семинаре п</w:t>
      </w:r>
      <w:r w:rsidRPr="003C65E9">
        <w:rPr>
          <w:rFonts w:ascii="Times New Roman" w:eastAsia="Times New Roman" w:hAnsi="Times New Roman"/>
          <w:sz w:val="24"/>
          <w:szCs w:val="24"/>
          <w:lang w:eastAsia="ru-RU"/>
        </w:rPr>
        <w:t xml:space="preserve">риглашаются: руководители, риск-менеджеры, контролеры профессиональных участников рынка ценных бумаг, а также иные лица, в обязанности которых входит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управление рисками и </w:t>
      </w:r>
      <w:r w:rsidRPr="003C65E9">
        <w:rPr>
          <w:rFonts w:ascii="Times New Roman" w:eastAsia="Times New Roman" w:hAnsi="Times New Roman"/>
          <w:sz w:val="24"/>
          <w:szCs w:val="24"/>
          <w:lang w:eastAsia="ru-RU"/>
        </w:rPr>
        <w:t>организация СУР</w:t>
      </w:r>
      <w:r w:rsidR="00C9141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4869335" w14:textId="77777777"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9CA4CFF" w14:textId="77777777"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14:paraId="00F885F7" w14:textId="77777777"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9381877" w14:textId="77777777" w:rsidR="00FB6E8E" w:rsidRDefault="00E91177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Р</w:t>
      </w:r>
      <w:r w:rsidRPr="003E1EF7">
        <w:rPr>
          <w:rFonts w:ascii="Times New Roman" w:hAnsi="Times New Roman"/>
          <w:sz w:val="24"/>
          <w:szCs w:val="24"/>
          <w:shd w:val="clear" w:color="auto" w:fill="FFFFFF"/>
        </w:rPr>
        <w:t>егламент управления рисками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3E1EF7">
        <w:rPr>
          <w:rFonts w:ascii="Times New Roman" w:hAnsi="Times New Roman"/>
          <w:sz w:val="24"/>
          <w:szCs w:val="24"/>
        </w:rPr>
        <w:t xml:space="preserve"> иные внутренние документы</w:t>
      </w:r>
      <w:r>
        <w:rPr>
          <w:rFonts w:ascii="Times New Roman" w:hAnsi="Times New Roman"/>
          <w:sz w:val="24"/>
          <w:szCs w:val="24"/>
        </w:rPr>
        <w:t xml:space="preserve"> </w:t>
      </w:r>
      <w:r w:rsidR="00175843">
        <w:rPr>
          <w:rFonts w:ascii="Times New Roman" w:hAnsi="Times New Roman"/>
          <w:color w:val="000000"/>
          <w:sz w:val="24"/>
          <w:szCs w:val="24"/>
        </w:rPr>
        <w:t>СУР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3286">
        <w:rPr>
          <w:rFonts w:ascii="Times New Roman" w:hAnsi="Times New Roman"/>
          <w:sz w:val="24"/>
          <w:szCs w:val="24"/>
        </w:rPr>
        <w:t>профессионального участника</w:t>
      </w:r>
      <w:r w:rsidR="00C91410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состав и содержание, какие имеются подходы</w:t>
      </w:r>
      <w:r w:rsidR="0041199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580F6EDD" w14:textId="77777777" w:rsidR="000D0F14" w:rsidRPr="000D0F14" w:rsidRDefault="000D0F14" w:rsidP="00800CE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D0F14">
        <w:rPr>
          <w:rFonts w:ascii="Times New Roman" w:hAnsi="Times New Roman"/>
          <w:sz w:val="24"/>
          <w:szCs w:val="24"/>
        </w:rPr>
        <w:t>Порядок признания профессиональным участником рисков значимыми</w:t>
      </w:r>
      <w:r>
        <w:rPr>
          <w:rFonts w:ascii="Times New Roman" w:hAnsi="Times New Roman"/>
          <w:sz w:val="24"/>
          <w:szCs w:val="24"/>
        </w:rPr>
        <w:t xml:space="preserve">: матрица рисков, реестр рисков </w:t>
      </w:r>
      <w:r w:rsidRPr="00E03286">
        <w:rPr>
          <w:rFonts w:ascii="Times New Roman" w:hAnsi="Times New Roman"/>
          <w:sz w:val="24"/>
          <w:szCs w:val="24"/>
        </w:rPr>
        <w:t>профессионального участника</w:t>
      </w:r>
      <w:r>
        <w:rPr>
          <w:rFonts w:ascii="Times New Roman" w:hAnsi="Times New Roman"/>
          <w:sz w:val="24"/>
          <w:szCs w:val="24"/>
        </w:rPr>
        <w:t>.</w:t>
      </w:r>
    </w:p>
    <w:p w14:paraId="631CED39" w14:textId="77777777" w:rsidR="006E7F42" w:rsidRPr="000D0F14" w:rsidRDefault="000D0F14" w:rsidP="00800CE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>Ус</w:t>
      </w:r>
      <w:r w:rsidRPr="000D0F14">
        <w:rPr>
          <w:rFonts w:ascii="Times New Roman" w:hAnsi="Times New Roman"/>
          <w:sz w:val="24"/>
          <w:szCs w:val="24"/>
        </w:rPr>
        <w:t>тановление предельного размера рисков (допустимого уровня рисков), а также совокупного предельного размера рисков профессионального участника</w:t>
      </w:r>
      <w:r>
        <w:rPr>
          <w:rFonts w:ascii="Times New Roman" w:hAnsi="Times New Roman"/>
          <w:sz w:val="24"/>
          <w:szCs w:val="24"/>
        </w:rPr>
        <w:t>: методика</w:t>
      </w:r>
      <w:r w:rsidRPr="000D0F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расчет ограничений</w:t>
      </w:r>
      <w:r w:rsidRPr="000D0F14">
        <w:rPr>
          <w:rFonts w:ascii="Times New Roman" w:hAnsi="Times New Roman"/>
          <w:sz w:val="24"/>
          <w:szCs w:val="24"/>
        </w:rPr>
        <w:t xml:space="preserve"> рисков</w:t>
      </w:r>
      <w:r>
        <w:rPr>
          <w:rFonts w:ascii="Times New Roman" w:hAnsi="Times New Roman"/>
          <w:sz w:val="24"/>
          <w:szCs w:val="24"/>
        </w:rPr>
        <w:t>.</w:t>
      </w:r>
    </w:p>
    <w:p w14:paraId="67C594D9" w14:textId="77777777" w:rsidR="00E91177" w:rsidRDefault="00E91177" w:rsidP="00E91177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Первичные внутренние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документы СУР и информационная база по рискам (инцидентам): формы и порядок заполнения</w:t>
      </w:r>
      <w:r w:rsidRPr="001049E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21EC2D50" w14:textId="77777777" w:rsidR="00E91177" w:rsidRPr="00C91410" w:rsidRDefault="00E91177" w:rsidP="00E91177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>О</w:t>
      </w:r>
      <w:r w:rsidRPr="00E03286">
        <w:rPr>
          <w:rFonts w:ascii="Times New Roman" w:hAnsi="Times New Roman"/>
          <w:sz w:val="24"/>
          <w:szCs w:val="24"/>
        </w:rPr>
        <w:t>тчетны</w:t>
      </w:r>
      <w:r>
        <w:rPr>
          <w:rFonts w:ascii="Times New Roman" w:hAnsi="Times New Roman"/>
          <w:sz w:val="24"/>
          <w:szCs w:val="24"/>
        </w:rPr>
        <w:t>е</w:t>
      </w:r>
      <w:r w:rsidRPr="00E03286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ы</w:t>
      </w:r>
      <w:r w:rsidRPr="00E03286">
        <w:rPr>
          <w:rFonts w:ascii="Times New Roman" w:hAnsi="Times New Roman"/>
          <w:sz w:val="24"/>
          <w:szCs w:val="24"/>
        </w:rPr>
        <w:t xml:space="preserve"> по СУР</w:t>
      </w:r>
      <w:r>
        <w:rPr>
          <w:rFonts w:ascii="Times New Roman" w:hAnsi="Times New Roman"/>
          <w:sz w:val="24"/>
          <w:szCs w:val="24"/>
        </w:rPr>
        <w:t xml:space="preserve">: формы документов и их содержание, порядок их формирования и представления руководству </w:t>
      </w:r>
      <w:r w:rsidRPr="00E03286">
        <w:rPr>
          <w:rFonts w:ascii="Times New Roman" w:hAnsi="Times New Roman"/>
          <w:sz w:val="24"/>
          <w:szCs w:val="24"/>
        </w:rPr>
        <w:t>профессионального участника</w:t>
      </w:r>
      <w:r>
        <w:rPr>
          <w:rFonts w:ascii="Times New Roman" w:hAnsi="Times New Roman"/>
          <w:sz w:val="24"/>
          <w:szCs w:val="24"/>
        </w:rPr>
        <w:t>.</w:t>
      </w:r>
    </w:p>
    <w:p w14:paraId="7C931FCA" w14:textId="77777777" w:rsidR="00E91177" w:rsidRPr="00E91177" w:rsidRDefault="00E91177" w:rsidP="00E91177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Отражение во </w:t>
      </w:r>
      <w:r w:rsidRPr="00E03286">
        <w:rPr>
          <w:rFonts w:ascii="Times New Roman" w:hAnsi="Times New Roman"/>
          <w:sz w:val="24"/>
          <w:szCs w:val="24"/>
        </w:rPr>
        <w:t xml:space="preserve">внутренних документах и отчетности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E03286">
        <w:rPr>
          <w:rFonts w:ascii="Times New Roman" w:hAnsi="Times New Roman"/>
          <w:sz w:val="24"/>
          <w:szCs w:val="24"/>
        </w:rPr>
        <w:t>СУР предписаний Банка России о выявлении тех или иных нарушений</w:t>
      </w:r>
      <w:r>
        <w:rPr>
          <w:rFonts w:ascii="Times New Roman" w:hAnsi="Times New Roman"/>
          <w:sz w:val="24"/>
          <w:szCs w:val="24"/>
        </w:rPr>
        <w:t xml:space="preserve"> (с рассмотрением </w:t>
      </w:r>
      <w:r w:rsidRPr="00E03286">
        <w:rPr>
          <w:rFonts w:ascii="Times New Roman" w:hAnsi="Times New Roman"/>
          <w:sz w:val="24"/>
          <w:szCs w:val="24"/>
        </w:rPr>
        <w:t>практических кейсов</w:t>
      </w:r>
      <w:r>
        <w:rPr>
          <w:rFonts w:ascii="Times New Roman" w:hAnsi="Times New Roman"/>
          <w:sz w:val="24"/>
          <w:szCs w:val="24"/>
        </w:rPr>
        <w:t>).</w:t>
      </w:r>
    </w:p>
    <w:p w14:paraId="33377E65" w14:textId="77777777" w:rsidR="00E91177" w:rsidRPr="00E91177" w:rsidRDefault="00E91177" w:rsidP="00E91177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>Анкетирование (самооценка</w:t>
      </w:r>
      <w:r w:rsidRPr="00E6420B">
        <w:rPr>
          <w:rFonts w:ascii="Times New Roman" w:hAnsi="Times New Roman"/>
          <w:sz w:val="24"/>
          <w:szCs w:val="24"/>
        </w:rPr>
        <w:t>) структурных подразделений профессионального участника: когда, как и зачем проводить</w:t>
      </w:r>
      <w:r>
        <w:rPr>
          <w:rFonts w:ascii="Times New Roman" w:hAnsi="Times New Roman"/>
          <w:sz w:val="24"/>
          <w:szCs w:val="24"/>
        </w:rPr>
        <w:t>, порядок проведения,</w:t>
      </w:r>
      <w:r w:rsidRPr="00E642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</w:t>
      </w:r>
      <w:r w:rsidR="00175843">
        <w:rPr>
          <w:rFonts w:ascii="Times New Roman" w:hAnsi="Times New Roman"/>
          <w:sz w:val="24"/>
          <w:szCs w:val="24"/>
        </w:rPr>
        <w:t>т результатов</w:t>
      </w:r>
      <w:r>
        <w:rPr>
          <w:rFonts w:ascii="Times New Roman" w:hAnsi="Times New Roman"/>
          <w:sz w:val="24"/>
          <w:szCs w:val="24"/>
        </w:rPr>
        <w:t xml:space="preserve"> самооценки</w:t>
      </w:r>
      <w:r w:rsidR="00175843">
        <w:rPr>
          <w:rFonts w:ascii="Times New Roman" w:hAnsi="Times New Roman"/>
          <w:sz w:val="24"/>
          <w:szCs w:val="24"/>
        </w:rPr>
        <w:t>.</w:t>
      </w:r>
    </w:p>
    <w:p w14:paraId="72F8C5D3" w14:textId="77777777" w:rsidR="00E91177" w:rsidRPr="006B4EF3" w:rsidRDefault="00175843" w:rsidP="00E91177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>Прямое и обратное стресс-тестирование рисков брокера: порядок проведения и документального оформления результатов стресс-тестирования.</w:t>
      </w:r>
    </w:p>
    <w:p w14:paraId="4CCA2763" w14:textId="77777777" w:rsidR="006B4EF3" w:rsidRDefault="00E91177" w:rsidP="004C6384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175843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Пересмотр регламента управления рисками </w:t>
      </w:r>
      <w:r w:rsidRPr="00175843">
        <w:rPr>
          <w:rFonts w:ascii="Times New Roman" w:hAnsi="Times New Roman"/>
          <w:sz w:val="24"/>
          <w:szCs w:val="24"/>
        </w:rPr>
        <w:t>профессионального участника</w:t>
      </w:r>
      <w:r w:rsidRPr="00175843">
        <w:rPr>
          <w:rFonts w:ascii="Times New Roman" w:hAnsi="Times New Roman"/>
          <w:sz w:val="24"/>
          <w:szCs w:val="24"/>
          <w:shd w:val="clear" w:color="auto" w:fill="FFFFFF"/>
        </w:rPr>
        <w:t xml:space="preserve"> и других внутренних</w:t>
      </w:r>
      <w:r w:rsidR="0017584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B4EF3" w:rsidRPr="00175843">
        <w:rPr>
          <w:rFonts w:ascii="Times New Roman" w:hAnsi="Times New Roman"/>
          <w:sz w:val="24"/>
          <w:szCs w:val="24"/>
          <w:shd w:val="clear" w:color="auto" w:fill="FFFFFF"/>
        </w:rPr>
        <w:t>документов СУР</w:t>
      </w:r>
      <w:r w:rsidR="006B4EF3" w:rsidRPr="0017584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: что и зачем надо пересматривать (с учетом лучшей практики)</w:t>
      </w:r>
      <w:r w:rsidR="0017584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0255E500" w14:textId="77777777" w:rsidR="00174DFE" w:rsidRPr="00175843" w:rsidRDefault="00174DFE" w:rsidP="004C6384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Автоматизация процессов и мероприятий СУР</w:t>
      </w:r>
      <w:r w:rsidR="00BA4A3A">
        <w:rPr>
          <w:rFonts w:ascii="Times New Roman" w:eastAsia="Times New Roman" w:hAnsi="Times New Roman"/>
          <w:sz w:val="24"/>
          <w:szCs w:val="24"/>
          <w:lang w:eastAsia="ru-RU"/>
        </w:rPr>
        <w:t xml:space="preserve">: методологическая основа и </w:t>
      </w:r>
      <w:r w:rsidR="00B63422">
        <w:rPr>
          <w:rFonts w:ascii="Times New Roman" w:eastAsia="Times New Roman" w:hAnsi="Times New Roman"/>
          <w:sz w:val="24"/>
          <w:szCs w:val="24"/>
          <w:lang w:eastAsia="ru-RU"/>
        </w:rPr>
        <w:t>практическая реализация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43ED0EC" w14:textId="77777777" w:rsidR="00411997" w:rsidRPr="00411997" w:rsidRDefault="00411997" w:rsidP="00411997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68E1AFBF" w14:textId="77777777" w:rsidR="005147FC" w:rsidRPr="005147FC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>Павел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Бекаревич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147FC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5147FC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5147FC">
        <w:rPr>
          <w:rFonts w:ascii="Times New Roman" w:eastAsia="Times New Roman" w:hAnsi="Times New Roman"/>
          <w:sz w:val="24"/>
          <w:szCs w:val="24"/>
        </w:rPr>
        <w:t>.</w:t>
      </w:r>
    </w:p>
    <w:p w14:paraId="35202434" w14:textId="77777777" w:rsidR="005147FC" w:rsidRPr="005147FC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2D19B55C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Буженинова,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4E4F556D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548D099E" w14:textId="5662EB0B" w:rsidR="005147FC" w:rsidRPr="00E941A8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>ля одного участника сос</w:t>
      </w:r>
      <w:r w:rsidR="00415C4C">
        <w:rPr>
          <w:rFonts w:ascii="Times New Roman" w:hAnsi="Times New Roman"/>
          <w:sz w:val="24"/>
          <w:szCs w:val="24"/>
        </w:rPr>
        <w:t>тавляет 12 000 (Двенадцать тысяч</w:t>
      </w:r>
      <w:r w:rsidR="005020E0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1</w:t>
      </w:r>
      <w:r w:rsidR="0011633C">
        <w:rPr>
          <w:rFonts w:ascii="Times New Roman" w:hAnsi="Times New Roman"/>
          <w:b/>
          <w:sz w:val="24"/>
          <w:szCs w:val="24"/>
        </w:rPr>
        <w:t>5</w:t>
      </w:r>
      <w:r w:rsidR="005020E0" w:rsidRPr="001B6304">
        <w:rPr>
          <w:rFonts w:ascii="Times New Roman" w:hAnsi="Times New Roman"/>
          <w:b/>
          <w:sz w:val="24"/>
          <w:szCs w:val="24"/>
        </w:rPr>
        <w:t xml:space="preserve">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</w:t>
      </w:r>
      <w:r w:rsidR="0003456F">
        <w:rPr>
          <w:rFonts w:ascii="Times New Roman" w:hAnsi="Times New Roman"/>
          <w:sz w:val="24"/>
          <w:szCs w:val="24"/>
        </w:rPr>
        <w:t>доставляются клиентам Института/</w:t>
      </w:r>
      <w:r w:rsidR="005020E0" w:rsidRPr="001B6304">
        <w:rPr>
          <w:rFonts w:ascii="Times New Roman" w:hAnsi="Times New Roman"/>
          <w:sz w:val="24"/>
          <w:szCs w:val="24"/>
        </w:rPr>
        <w:t>Учебного центра МФЦ</w:t>
      </w:r>
      <w:r w:rsidR="00B36326" w:rsidRPr="00B36326">
        <w:rPr>
          <w:rFonts w:ascii="Times New Roman" w:hAnsi="Times New Roman"/>
          <w:sz w:val="24"/>
          <w:szCs w:val="24"/>
        </w:rPr>
        <w:t xml:space="preserve"> </w:t>
      </w:r>
      <w:r w:rsidR="00B36326" w:rsidRPr="00D21A74">
        <w:rPr>
          <w:rFonts w:ascii="Times New Roman" w:hAnsi="Times New Roman"/>
        </w:rPr>
        <w:t xml:space="preserve">и </w:t>
      </w:r>
      <w:r w:rsidR="00B36326" w:rsidRPr="00B36326">
        <w:rPr>
          <w:rFonts w:ascii="Times New Roman" w:hAnsi="Times New Roman"/>
          <w:sz w:val="24"/>
          <w:szCs w:val="24"/>
        </w:rPr>
        <w:t>членам</w:t>
      </w:r>
      <w:r w:rsidR="00B36326">
        <w:rPr>
          <w:rFonts w:ascii="Times New Roman" w:hAnsi="Times New Roman"/>
          <w:sz w:val="24"/>
          <w:szCs w:val="24"/>
        </w:rPr>
        <w:t xml:space="preserve"> </w:t>
      </w:r>
      <w:r w:rsidR="00B36326" w:rsidRPr="00B36326">
        <w:rPr>
          <w:rFonts w:ascii="Times New Roman" w:hAnsi="Times New Roman"/>
          <w:sz w:val="24"/>
          <w:szCs w:val="24"/>
        </w:rPr>
        <w:t>Саморегулируем</w:t>
      </w:r>
      <w:r w:rsidR="00B36326">
        <w:rPr>
          <w:rFonts w:ascii="Times New Roman" w:hAnsi="Times New Roman"/>
          <w:sz w:val="24"/>
          <w:szCs w:val="24"/>
        </w:rPr>
        <w:t>ой</w:t>
      </w:r>
      <w:r w:rsidR="00B36326" w:rsidRPr="00B36326">
        <w:rPr>
          <w:rFonts w:ascii="Times New Roman" w:hAnsi="Times New Roman"/>
          <w:sz w:val="24"/>
          <w:szCs w:val="24"/>
        </w:rPr>
        <w:t xml:space="preserve"> организаци</w:t>
      </w:r>
      <w:r w:rsidR="00B36326">
        <w:rPr>
          <w:rFonts w:ascii="Times New Roman" w:hAnsi="Times New Roman"/>
          <w:sz w:val="24"/>
          <w:szCs w:val="24"/>
        </w:rPr>
        <w:t>и</w:t>
      </w:r>
      <w:r w:rsidR="00B36326" w:rsidRPr="00B36326">
        <w:rPr>
          <w:rFonts w:ascii="Times New Roman" w:hAnsi="Times New Roman"/>
          <w:sz w:val="24"/>
          <w:szCs w:val="24"/>
        </w:rPr>
        <w:t xml:space="preserve"> «Национальная финансовая ассоциация»</w:t>
      </w:r>
      <w:r w:rsidR="00B36326">
        <w:rPr>
          <w:rFonts w:ascii="Times New Roman" w:hAnsi="Times New Roman"/>
          <w:sz w:val="24"/>
          <w:szCs w:val="24"/>
        </w:rPr>
        <w:t xml:space="preserve"> (СРО НФА)</w:t>
      </w:r>
      <w:r w:rsidR="00E941A8">
        <w:rPr>
          <w:rFonts w:ascii="Times New Roman" w:hAnsi="Times New Roman"/>
          <w:sz w:val="24"/>
          <w:szCs w:val="24"/>
        </w:rPr>
        <w:t>.</w:t>
      </w:r>
    </w:p>
    <w:p w14:paraId="41B6D621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1E4180C3" w14:textId="0A578982"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до </w:t>
      </w:r>
      <w:r w:rsidR="00891F64">
        <w:rPr>
          <w:rFonts w:ascii="Times New Roman" w:hAnsi="Times New Roman"/>
          <w:b/>
          <w:bCs/>
          <w:iCs/>
          <w:sz w:val="24"/>
          <w:szCs w:val="24"/>
        </w:rPr>
        <w:t>14 декабря</w:t>
      </w:r>
      <w:bookmarkStart w:id="0" w:name="_GoBack"/>
      <w:bookmarkEnd w:id="0"/>
      <w:r w:rsidR="007C03EC">
        <w:rPr>
          <w:rFonts w:ascii="Times New Roman" w:hAnsi="Times New Roman"/>
          <w:b/>
          <w:bCs/>
          <w:iCs/>
          <w:sz w:val="24"/>
          <w:szCs w:val="24"/>
        </w:rPr>
        <w:t xml:space="preserve"> 2022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14:paraId="51F58B56" w14:textId="77777777"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E6420B">
      <w:footerReference w:type="default" r:id="rId14"/>
      <w:footerReference w:type="first" r:id="rId15"/>
      <w:pgSz w:w="11906" w:h="16838"/>
      <w:pgMar w:top="851" w:right="707" w:bottom="0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58382" w14:textId="77777777" w:rsidR="00AD0CB6" w:rsidRDefault="00AD0CB6" w:rsidP="002A4B8E">
      <w:r>
        <w:separator/>
      </w:r>
    </w:p>
  </w:endnote>
  <w:endnote w:type="continuationSeparator" w:id="0">
    <w:p w14:paraId="17786DE1" w14:textId="77777777" w:rsidR="00AD0CB6" w:rsidRDefault="00AD0CB6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64203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BCCA435" w14:textId="29AD32DE"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891F64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4C45521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4B029E97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5877710"/>
      <w:docPartObj>
        <w:docPartGallery w:val="Page Numbers (Bottom of Page)"/>
        <w:docPartUnique/>
      </w:docPartObj>
    </w:sdtPr>
    <w:sdtEndPr/>
    <w:sdtContent>
      <w:p w14:paraId="72702C19" w14:textId="54A659F7"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CB6">
          <w:rPr>
            <w:noProof/>
          </w:rPr>
          <w:t>1</w:t>
        </w:r>
        <w:r>
          <w:fldChar w:fldCharType="end"/>
        </w:r>
      </w:p>
    </w:sdtContent>
  </w:sdt>
  <w:p w14:paraId="5458B537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6A2CDBD0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7815F" w14:textId="77777777" w:rsidR="00AD0CB6" w:rsidRDefault="00AD0CB6" w:rsidP="002A4B8E">
      <w:r>
        <w:separator/>
      </w:r>
    </w:p>
  </w:footnote>
  <w:footnote w:type="continuationSeparator" w:id="0">
    <w:p w14:paraId="0EA47232" w14:textId="77777777" w:rsidR="00AD0CB6" w:rsidRDefault="00AD0CB6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0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2"/>
  </w:num>
  <w:num w:numId="5">
    <w:abstractNumId w:val="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2ADA"/>
    <w:rsid w:val="00014BDC"/>
    <w:rsid w:val="00016CAE"/>
    <w:rsid w:val="00026BA0"/>
    <w:rsid w:val="0003456F"/>
    <w:rsid w:val="000409A7"/>
    <w:rsid w:val="00051D58"/>
    <w:rsid w:val="00071A84"/>
    <w:rsid w:val="00085D02"/>
    <w:rsid w:val="00097E57"/>
    <w:rsid w:val="000A2A08"/>
    <w:rsid w:val="000A5279"/>
    <w:rsid w:val="000A6A07"/>
    <w:rsid w:val="000C5AD1"/>
    <w:rsid w:val="000D0F14"/>
    <w:rsid w:val="000E1A53"/>
    <w:rsid w:val="001049E4"/>
    <w:rsid w:val="00104D8D"/>
    <w:rsid w:val="00112A32"/>
    <w:rsid w:val="0011633C"/>
    <w:rsid w:val="00126919"/>
    <w:rsid w:val="00155435"/>
    <w:rsid w:val="00163105"/>
    <w:rsid w:val="00172A37"/>
    <w:rsid w:val="00174DFE"/>
    <w:rsid w:val="00175505"/>
    <w:rsid w:val="00175843"/>
    <w:rsid w:val="00176925"/>
    <w:rsid w:val="001A1F1F"/>
    <w:rsid w:val="001A56C4"/>
    <w:rsid w:val="001B5630"/>
    <w:rsid w:val="001B6304"/>
    <w:rsid w:val="001C4DA8"/>
    <w:rsid w:val="001D13FF"/>
    <w:rsid w:val="001E137E"/>
    <w:rsid w:val="001F233E"/>
    <w:rsid w:val="001F2619"/>
    <w:rsid w:val="001F2B84"/>
    <w:rsid w:val="00205590"/>
    <w:rsid w:val="0023212D"/>
    <w:rsid w:val="002325E0"/>
    <w:rsid w:val="002336D2"/>
    <w:rsid w:val="00234087"/>
    <w:rsid w:val="00234AD5"/>
    <w:rsid w:val="00237113"/>
    <w:rsid w:val="00252773"/>
    <w:rsid w:val="002650B5"/>
    <w:rsid w:val="002666EC"/>
    <w:rsid w:val="00280866"/>
    <w:rsid w:val="00290B50"/>
    <w:rsid w:val="00292C76"/>
    <w:rsid w:val="002A4B8E"/>
    <w:rsid w:val="002D2E72"/>
    <w:rsid w:val="002D68BC"/>
    <w:rsid w:val="002E2069"/>
    <w:rsid w:val="002E26E9"/>
    <w:rsid w:val="003035D8"/>
    <w:rsid w:val="0030469A"/>
    <w:rsid w:val="00307750"/>
    <w:rsid w:val="00326746"/>
    <w:rsid w:val="003426FB"/>
    <w:rsid w:val="00347B84"/>
    <w:rsid w:val="00366636"/>
    <w:rsid w:val="00371F3C"/>
    <w:rsid w:val="003810F7"/>
    <w:rsid w:val="003812AA"/>
    <w:rsid w:val="00395C9C"/>
    <w:rsid w:val="003A695C"/>
    <w:rsid w:val="003E1EF7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0407"/>
    <w:rsid w:val="00492E69"/>
    <w:rsid w:val="00493F5C"/>
    <w:rsid w:val="004A3DDC"/>
    <w:rsid w:val="004A5E0A"/>
    <w:rsid w:val="004B1CCF"/>
    <w:rsid w:val="00500434"/>
    <w:rsid w:val="00501667"/>
    <w:rsid w:val="005020E0"/>
    <w:rsid w:val="00502FD0"/>
    <w:rsid w:val="005032F3"/>
    <w:rsid w:val="0051043D"/>
    <w:rsid w:val="005147FC"/>
    <w:rsid w:val="0051578D"/>
    <w:rsid w:val="005426AA"/>
    <w:rsid w:val="00575332"/>
    <w:rsid w:val="00592973"/>
    <w:rsid w:val="005937E9"/>
    <w:rsid w:val="005E139A"/>
    <w:rsid w:val="005E6366"/>
    <w:rsid w:val="0060463D"/>
    <w:rsid w:val="006207A9"/>
    <w:rsid w:val="00623445"/>
    <w:rsid w:val="006311E8"/>
    <w:rsid w:val="00633DA4"/>
    <w:rsid w:val="00643279"/>
    <w:rsid w:val="00643A95"/>
    <w:rsid w:val="00646370"/>
    <w:rsid w:val="00667DA9"/>
    <w:rsid w:val="00673342"/>
    <w:rsid w:val="00676589"/>
    <w:rsid w:val="00683591"/>
    <w:rsid w:val="0068624C"/>
    <w:rsid w:val="006A10F9"/>
    <w:rsid w:val="006A7098"/>
    <w:rsid w:val="006B0CEE"/>
    <w:rsid w:val="006B227D"/>
    <w:rsid w:val="006B4EF3"/>
    <w:rsid w:val="006C64D4"/>
    <w:rsid w:val="006E7F42"/>
    <w:rsid w:val="006F5240"/>
    <w:rsid w:val="007265EE"/>
    <w:rsid w:val="00732F62"/>
    <w:rsid w:val="00737A16"/>
    <w:rsid w:val="007701EC"/>
    <w:rsid w:val="007758F8"/>
    <w:rsid w:val="00775FBD"/>
    <w:rsid w:val="00781535"/>
    <w:rsid w:val="00796566"/>
    <w:rsid w:val="007B012C"/>
    <w:rsid w:val="007B6D99"/>
    <w:rsid w:val="007C03EC"/>
    <w:rsid w:val="007C5036"/>
    <w:rsid w:val="007E597E"/>
    <w:rsid w:val="007F618A"/>
    <w:rsid w:val="00800736"/>
    <w:rsid w:val="00802CCC"/>
    <w:rsid w:val="00802D46"/>
    <w:rsid w:val="00813691"/>
    <w:rsid w:val="00820B12"/>
    <w:rsid w:val="00823743"/>
    <w:rsid w:val="00823E97"/>
    <w:rsid w:val="008449AE"/>
    <w:rsid w:val="00847F6A"/>
    <w:rsid w:val="00855846"/>
    <w:rsid w:val="00877E1C"/>
    <w:rsid w:val="00883B9C"/>
    <w:rsid w:val="00891658"/>
    <w:rsid w:val="00891F64"/>
    <w:rsid w:val="00895037"/>
    <w:rsid w:val="00897684"/>
    <w:rsid w:val="008B5636"/>
    <w:rsid w:val="008B7F1F"/>
    <w:rsid w:val="008E1198"/>
    <w:rsid w:val="008E3FBA"/>
    <w:rsid w:val="008F4747"/>
    <w:rsid w:val="008F68DB"/>
    <w:rsid w:val="009053CC"/>
    <w:rsid w:val="0093274A"/>
    <w:rsid w:val="009374BB"/>
    <w:rsid w:val="0097393A"/>
    <w:rsid w:val="009855FB"/>
    <w:rsid w:val="009A75C0"/>
    <w:rsid w:val="009B37E3"/>
    <w:rsid w:val="009D3518"/>
    <w:rsid w:val="009D3A24"/>
    <w:rsid w:val="009D559B"/>
    <w:rsid w:val="009E13B4"/>
    <w:rsid w:val="009F708A"/>
    <w:rsid w:val="009F7DFB"/>
    <w:rsid w:val="00A11783"/>
    <w:rsid w:val="00A2416E"/>
    <w:rsid w:val="00A33DCF"/>
    <w:rsid w:val="00A36270"/>
    <w:rsid w:val="00A37FDC"/>
    <w:rsid w:val="00A56735"/>
    <w:rsid w:val="00A605B0"/>
    <w:rsid w:val="00A61F39"/>
    <w:rsid w:val="00A77587"/>
    <w:rsid w:val="00A80861"/>
    <w:rsid w:val="00A9274A"/>
    <w:rsid w:val="00AA7F21"/>
    <w:rsid w:val="00AD0CB6"/>
    <w:rsid w:val="00AE20DE"/>
    <w:rsid w:val="00AE25E6"/>
    <w:rsid w:val="00AF5ABB"/>
    <w:rsid w:val="00AF756A"/>
    <w:rsid w:val="00B31228"/>
    <w:rsid w:val="00B36326"/>
    <w:rsid w:val="00B6094D"/>
    <w:rsid w:val="00B63422"/>
    <w:rsid w:val="00B74959"/>
    <w:rsid w:val="00B863B0"/>
    <w:rsid w:val="00B94A70"/>
    <w:rsid w:val="00B95AB0"/>
    <w:rsid w:val="00BA474E"/>
    <w:rsid w:val="00BA4A3A"/>
    <w:rsid w:val="00BE21E3"/>
    <w:rsid w:val="00BF6664"/>
    <w:rsid w:val="00C2580D"/>
    <w:rsid w:val="00C51592"/>
    <w:rsid w:val="00C533D4"/>
    <w:rsid w:val="00C91410"/>
    <w:rsid w:val="00C96AD0"/>
    <w:rsid w:val="00C97485"/>
    <w:rsid w:val="00CA7CA6"/>
    <w:rsid w:val="00CC1839"/>
    <w:rsid w:val="00CC7B45"/>
    <w:rsid w:val="00CE50C8"/>
    <w:rsid w:val="00CF13D8"/>
    <w:rsid w:val="00CF642A"/>
    <w:rsid w:val="00D132B6"/>
    <w:rsid w:val="00D16FCD"/>
    <w:rsid w:val="00D3158A"/>
    <w:rsid w:val="00D4426A"/>
    <w:rsid w:val="00D45B3F"/>
    <w:rsid w:val="00D46D6B"/>
    <w:rsid w:val="00D516D8"/>
    <w:rsid w:val="00D546EF"/>
    <w:rsid w:val="00D75709"/>
    <w:rsid w:val="00D819CA"/>
    <w:rsid w:val="00D91478"/>
    <w:rsid w:val="00DB1ABB"/>
    <w:rsid w:val="00DC122A"/>
    <w:rsid w:val="00DC4D26"/>
    <w:rsid w:val="00DE2F38"/>
    <w:rsid w:val="00DF59AA"/>
    <w:rsid w:val="00E03286"/>
    <w:rsid w:val="00E076F6"/>
    <w:rsid w:val="00E169CE"/>
    <w:rsid w:val="00E22E5E"/>
    <w:rsid w:val="00E30BF5"/>
    <w:rsid w:val="00E31173"/>
    <w:rsid w:val="00E44294"/>
    <w:rsid w:val="00E54BE2"/>
    <w:rsid w:val="00E5602F"/>
    <w:rsid w:val="00E6420B"/>
    <w:rsid w:val="00E7335D"/>
    <w:rsid w:val="00E86113"/>
    <w:rsid w:val="00E91177"/>
    <w:rsid w:val="00E941A8"/>
    <w:rsid w:val="00EA0DB3"/>
    <w:rsid w:val="00EA0E72"/>
    <w:rsid w:val="00EA5FEA"/>
    <w:rsid w:val="00EB7AA3"/>
    <w:rsid w:val="00EC6217"/>
    <w:rsid w:val="00EE3728"/>
    <w:rsid w:val="00EE3803"/>
    <w:rsid w:val="00F26D6F"/>
    <w:rsid w:val="00F345E2"/>
    <w:rsid w:val="00F379EA"/>
    <w:rsid w:val="00F81F32"/>
    <w:rsid w:val="00FA46D8"/>
    <w:rsid w:val="00FB6E8E"/>
    <w:rsid w:val="00FC52BD"/>
    <w:rsid w:val="00FC56BA"/>
    <w:rsid w:val="00FD356E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F98A2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5EB52770-B3A7-40C1-BDAD-331DAD699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BF780C-2E0F-45AE-94F3-79578AAA4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Мария Иванова</cp:lastModifiedBy>
  <cp:revision>2</cp:revision>
  <cp:lastPrinted>2017-09-19T17:39:00Z</cp:lastPrinted>
  <dcterms:created xsi:type="dcterms:W3CDTF">2022-10-26T12:40:00Z</dcterms:created>
  <dcterms:modified xsi:type="dcterms:W3CDTF">2022-10-26T12:40:00Z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