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203" w:rsidRDefault="00CE5203">
      <w:pPr>
        <w:pStyle w:val="TableParagraph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0.1_graphic02"/>
      <w:bookmarkEnd w:id="0"/>
      <w:r w:rsidRPr="00CE5203">
        <w:rPr>
          <w:rFonts w:ascii="Times New Roman" w:hAnsi="Times New Roman"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CE5203">
        <w:rPr>
          <w:rFonts w:ascii="Times New Roman" w:hAnsi="Times New Roman"/>
          <w:lang w:val="ru-RU" w:eastAsia="ru-RU"/>
        </w:rPr>
        <w:pict>
          <v:shape id="_x0000_i0" o:spid="_x0000_i1025" type="#_x0000_t75" style="width:467.1pt;height:47.55pt;mso-wrap-distance-left:0;mso-wrap-distance-top:0;mso-wrap-distance-right:0;mso-wrap-distance-bottom:0">
            <v:imagedata r:id="rId10" o:title=""/>
            <v:path textboxrect="0,0,0,0"/>
          </v:shape>
        </w:pict>
      </w:r>
    </w:p>
    <w:p w:rsidR="00CE5203" w:rsidRDefault="00263D5D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17 декабря 2026 года</w:t>
      </w:r>
    </w:p>
    <w:p w:rsidR="00CE5203" w:rsidRDefault="00263D5D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Семинар</w:t>
      </w:r>
    </w:p>
    <w:p w:rsidR="00CE5203" w:rsidRDefault="00263D5D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 xml:space="preserve"> «Цифровые активы и криптовалюты: практические аспекты применения»</w:t>
      </w:r>
    </w:p>
    <w:p w:rsidR="00CE5203" w:rsidRDefault="00CE5203">
      <w:pPr>
        <w:rPr>
          <w:rFonts w:ascii="Times New Roman" w:hAnsi="Times New Roman" w:cs="Times New Roman"/>
          <w:bCs/>
          <w:iCs/>
          <w:sz w:val="16"/>
          <w:szCs w:val="16"/>
        </w:rPr>
      </w:pPr>
    </w:p>
    <w:p w:rsidR="00CE5203" w:rsidRDefault="00263D5D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>
        <w:rPr>
          <w:rFonts w:ascii="Times New Roman" w:hAnsi="Times New Roman" w:cs="Times New Roman"/>
          <w:sz w:val="24"/>
          <w:szCs w:val="24"/>
        </w:rPr>
        <w:t xml:space="preserve"> приглашает принять участие в уникальном тренинге «Цифровые активы и криптовалюты: практические аспекты применения».</w:t>
      </w:r>
      <w:r w:rsidR="009473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Семинар состоится в Москве </w:t>
      </w:r>
      <w:r>
        <w:rPr>
          <w:rFonts w:ascii="Times New Roman" w:hAnsi="Times New Roman" w:cs="Times New Roman"/>
          <w:i/>
          <w:sz w:val="24"/>
          <w:szCs w:val="24"/>
        </w:rPr>
        <w:t>17 декабря 2026</w:t>
      </w:r>
      <w:r w:rsidR="009473E3">
        <w:rPr>
          <w:rFonts w:ascii="Times New Roman" w:hAnsi="Times New Roman" w:cs="Times New Roman"/>
          <w:bCs/>
          <w:i/>
          <w:sz w:val="24"/>
          <w:szCs w:val="24"/>
        </w:rPr>
        <w:t> </w:t>
      </w:r>
      <w:r>
        <w:rPr>
          <w:rFonts w:ascii="Times New Roman" w:hAnsi="Times New Roman" w:cs="Times New Roman"/>
          <w:bCs/>
          <w:i/>
          <w:sz w:val="24"/>
          <w:szCs w:val="24"/>
        </w:rPr>
        <w:t>г</w:t>
      </w:r>
      <w:r>
        <w:rPr>
          <w:rFonts w:ascii="Times New Roman" w:hAnsi="Times New Roman" w:cs="Times New Roman"/>
          <w:i/>
          <w:sz w:val="24"/>
          <w:szCs w:val="24"/>
        </w:rPr>
        <w:t>. с 18.30 до 22.15</w:t>
      </w:r>
      <w:r w:rsidR="009473E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мск.</w:t>
      </w:r>
      <w:r w:rsidR="009473E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Возможно участие онлайн.</w:t>
      </w:r>
    </w:p>
    <w:p w:rsidR="00CE5203" w:rsidRDefault="00CE5203">
      <w:pPr>
        <w:rPr>
          <w:rFonts w:ascii="Times New Roman" w:hAnsi="Times New Roman" w:cs="Times New Roman"/>
          <w:sz w:val="24"/>
          <w:szCs w:val="24"/>
        </w:rPr>
      </w:pPr>
    </w:p>
    <w:p w:rsidR="00CE5203" w:rsidRDefault="00263D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Актуальность семинара</w:t>
      </w:r>
      <w:r>
        <w:rPr>
          <w:rFonts w:ascii="Times New Roman" w:hAnsi="Times New Roman" w:cs="Times New Roman"/>
          <w:sz w:val="24"/>
          <w:szCs w:val="24"/>
        </w:rPr>
        <w:t xml:space="preserve"> вызвана развитием финансовых электронных технологий, ростом интереса к возможности выпуска и обслуживанию ЦФА, в которых могут участвовать различные типы финансовых и не</w:t>
      </w:r>
      <w:r>
        <w:rPr>
          <w:rFonts w:ascii="Times New Roman" w:hAnsi="Times New Roman" w:cs="Times New Roman"/>
          <w:sz w:val="24"/>
          <w:szCs w:val="24"/>
        </w:rPr>
        <w:t>финансовых организаций.</w:t>
      </w:r>
    </w:p>
    <w:p w:rsidR="00CE5203" w:rsidRDefault="00263D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Семинар рассчитан на представителей организаций (руководителей, юристов, проектных менеджеров) — действующих, потенциальных участников</w:t>
      </w:r>
      <w:r w:rsidR="009473E3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выпуска, учета и обращения цифровых финансовых активов, включая акционерные общества (возможность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осуществления прав по акциям которых или прав требования передачи акций которых удостоверяется ЦФА), операторов информационных систем, операторов обмена цифровых финансовых активов, депозитариев, регистраторов и нек. др.</w:t>
      </w:r>
    </w:p>
    <w:p w:rsidR="00CE5203" w:rsidRDefault="00263D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Кроме того, участие в семинаре</w:t>
      </w:r>
      <w:r w:rsidR="009473E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может быть полезным для представителей операторов инвестиционных платформ, а также финансовым консультантам и квалифицированным инвесторам.</w:t>
      </w:r>
    </w:p>
    <w:p w:rsidR="00CE5203" w:rsidRDefault="00263D5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Уникальность семинара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заключается в системном прикладном изложении материала от лица эксперта, обладающим колоссальн</w:t>
      </w:r>
      <w:r>
        <w:rPr>
          <w:rFonts w:ascii="Times New Roman" w:hAnsi="Times New Roman" w:cs="Times New Roman"/>
          <w:bCs/>
          <w:sz w:val="24"/>
          <w:szCs w:val="24"/>
        </w:rPr>
        <w:t>ым синергетическим методологическим и практическим опытом как в сфере правового регулирования, консалтинга проектов непосредственно в области ЦФА, так и в сфере секьюритизации.</w:t>
      </w:r>
    </w:p>
    <w:p w:rsidR="00CE5203" w:rsidRDefault="00CE5203">
      <w:pPr>
        <w:tabs>
          <w:tab w:val="left" w:pos="10206"/>
        </w:tabs>
        <w:rPr>
          <w:rFonts w:ascii="Times New Roman" w:hAnsi="Times New Roman" w:cs="Times New Roman"/>
          <w:sz w:val="24"/>
          <w:szCs w:val="24"/>
        </w:rPr>
      </w:pPr>
    </w:p>
    <w:p w:rsidR="00CE5203" w:rsidRDefault="00263D5D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ПРОГРАММА СЕМИНАРА ВКЛЮЧАЕТ В СЕБЯ СЛЕДУЮЩИЕ ВОПРОСЫ:</w:t>
      </w:r>
    </w:p>
    <w:p w:rsidR="00CE5203" w:rsidRDefault="00CE5203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E5203" w:rsidRDefault="00263D5D">
      <w:pPr>
        <w:pStyle w:val="afd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Децентрализованные фина</w:t>
      </w:r>
      <w:r>
        <w:rPr>
          <w:rFonts w:ascii="Times New Roman" w:hAnsi="Times New Roman"/>
          <w:sz w:val="24"/>
          <w:szCs w:val="24"/>
        </w:rPr>
        <w:t>нсы и криптовалюты.</w:t>
      </w:r>
    </w:p>
    <w:p w:rsidR="00CE5203" w:rsidRDefault="00263D5D">
      <w:pPr>
        <w:pStyle w:val="afc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Основы технологии блокчейн. Сети блокчейн, поддерживающие DeFi протоколы.</w:t>
      </w:r>
    </w:p>
    <w:p w:rsidR="00CE5203" w:rsidRDefault="00263D5D">
      <w:pPr>
        <w:pStyle w:val="afc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такое консенсус, виды консенсуса.</w:t>
      </w:r>
    </w:p>
    <w:p w:rsidR="00CE5203" w:rsidRDefault="00263D5D">
      <w:pPr>
        <w:pStyle w:val="afc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Технология криптовалют. Что такое криптовалюта, чем «криптовалюта» отличается от безналичной валюты, фиата и т.д.</w:t>
      </w:r>
    </w:p>
    <w:p w:rsidR="00CE5203" w:rsidRDefault="00263D5D">
      <w:pPr>
        <w:pStyle w:val="afc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Классификация криптоактивов: криптовалюты, стейблкоины, цифровые токены, цифровые валюты центральных банков, чем «криптовалюта» отличается от безналичной валюты, фиата.</w:t>
      </w:r>
    </w:p>
    <w:p w:rsidR="00CE5203" w:rsidRDefault="00263D5D">
      <w:pPr>
        <w:pStyle w:val="afc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Приобретение, хранение и продажа криптовалют:</w:t>
      </w:r>
    </w:p>
    <w:p w:rsidR="00CE5203" w:rsidRDefault="00263D5D">
      <w:pPr>
        <w:numPr>
          <w:ilvl w:val="0"/>
          <w:numId w:val="14"/>
        </w:numPr>
        <w:spacing w:line="276" w:lineRule="auto"/>
        <w:ind w:left="993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 рынок, обменники;</w:t>
      </w:r>
    </w:p>
    <w:p w:rsidR="00CE5203" w:rsidRDefault="00263D5D">
      <w:pPr>
        <w:numPr>
          <w:ilvl w:val="0"/>
          <w:numId w:val="14"/>
        </w:numPr>
        <w:spacing w:line="276" w:lineRule="auto"/>
        <w:ind w:left="993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P2P обменники;</w:t>
      </w:r>
    </w:p>
    <w:p w:rsidR="00CE5203" w:rsidRDefault="00263D5D">
      <w:pPr>
        <w:numPr>
          <w:ilvl w:val="0"/>
          <w:numId w:val="14"/>
        </w:numPr>
        <w:spacing w:line="276" w:lineRule="auto"/>
        <w:ind w:left="993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Деце</w:t>
      </w:r>
      <w:r>
        <w:rPr>
          <w:rFonts w:ascii="Times New Roman" w:hAnsi="Times New Roman" w:cs="Times New Roman"/>
          <w:sz w:val="24"/>
          <w:szCs w:val="24"/>
        </w:rPr>
        <w:t>нтрализованные биржи (DeX);</w:t>
      </w:r>
    </w:p>
    <w:p w:rsidR="00CE5203" w:rsidRDefault="00263D5D">
      <w:pPr>
        <w:numPr>
          <w:ilvl w:val="0"/>
          <w:numId w:val="14"/>
        </w:numPr>
        <w:spacing w:line="276" w:lineRule="auto"/>
        <w:ind w:left="993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Централизованные биржи (CeX);</w:t>
      </w:r>
    </w:p>
    <w:p w:rsidR="00CE5203" w:rsidRDefault="00263D5D">
      <w:pPr>
        <w:numPr>
          <w:ilvl w:val="0"/>
          <w:numId w:val="14"/>
        </w:numPr>
        <w:spacing w:line="276" w:lineRule="auto"/>
        <w:ind w:left="993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Кастодиальные кошельки;</w:t>
      </w:r>
    </w:p>
    <w:p w:rsidR="00CE5203" w:rsidRDefault="00263D5D">
      <w:pPr>
        <w:numPr>
          <w:ilvl w:val="0"/>
          <w:numId w:val="14"/>
        </w:numPr>
        <w:spacing w:line="276" w:lineRule="auto"/>
        <w:ind w:left="993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Некастодиальные кошельки: web3, мобильные приложения, холодные кошельки.</w:t>
      </w:r>
    </w:p>
    <w:p w:rsidR="00CE5203" w:rsidRDefault="00263D5D">
      <w:pPr>
        <w:pStyle w:val="afc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Применение криптовалют.</w:t>
      </w:r>
    </w:p>
    <w:p w:rsidR="00CE5203" w:rsidRDefault="00263D5D">
      <w:pPr>
        <w:pStyle w:val="afc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Перспективы развития криптовалют.</w:t>
      </w:r>
    </w:p>
    <w:p w:rsidR="00CE5203" w:rsidRDefault="00263D5D">
      <w:pPr>
        <w:pStyle w:val="afc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Примеры документирования, учета и налоговы</w:t>
      </w:r>
      <w:r>
        <w:rPr>
          <w:rFonts w:ascii="Times New Roman" w:hAnsi="Times New Roman" w:cs="Times New Roman"/>
          <w:sz w:val="24"/>
          <w:szCs w:val="24"/>
        </w:rPr>
        <w:t>х последствий сделок приобретения, хранение и продажи криптовалют:</w:t>
      </w:r>
    </w:p>
    <w:p w:rsidR="00CE5203" w:rsidRDefault="00263D5D">
      <w:pPr>
        <w:numPr>
          <w:ilvl w:val="0"/>
          <w:numId w:val="14"/>
        </w:numPr>
        <w:spacing w:line="276" w:lineRule="auto"/>
        <w:ind w:left="993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 рынок, обменники;</w:t>
      </w:r>
    </w:p>
    <w:p w:rsidR="00CE5203" w:rsidRDefault="00263D5D">
      <w:pPr>
        <w:numPr>
          <w:ilvl w:val="0"/>
          <w:numId w:val="14"/>
        </w:numPr>
        <w:spacing w:line="276" w:lineRule="auto"/>
        <w:ind w:left="993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P2P обменники;</w:t>
      </w:r>
    </w:p>
    <w:p w:rsidR="00CE5203" w:rsidRDefault="00263D5D">
      <w:pPr>
        <w:numPr>
          <w:ilvl w:val="0"/>
          <w:numId w:val="14"/>
        </w:numPr>
        <w:spacing w:line="276" w:lineRule="auto"/>
        <w:ind w:left="993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Децентрализованные биржи (DeX);</w:t>
      </w:r>
    </w:p>
    <w:p w:rsidR="00CE5203" w:rsidRDefault="00263D5D">
      <w:pPr>
        <w:numPr>
          <w:ilvl w:val="0"/>
          <w:numId w:val="14"/>
        </w:numPr>
        <w:spacing w:line="276" w:lineRule="auto"/>
        <w:ind w:left="993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Централизованные биржи (CeX);</w:t>
      </w:r>
    </w:p>
    <w:p w:rsidR="00CE5203" w:rsidRDefault="00263D5D">
      <w:pPr>
        <w:numPr>
          <w:ilvl w:val="0"/>
          <w:numId w:val="14"/>
        </w:numPr>
        <w:spacing w:line="276" w:lineRule="auto"/>
        <w:ind w:left="993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Кастодиальные кошельки;</w:t>
      </w:r>
    </w:p>
    <w:p w:rsidR="00CE5203" w:rsidRDefault="00263D5D">
      <w:pPr>
        <w:numPr>
          <w:ilvl w:val="0"/>
          <w:numId w:val="14"/>
        </w:numPr>
        <w:spacing w:line="276" w:lineRule="auto"/>
        <w:ind w:left="993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Некастодиальные кошельки: web3, мобильные приложения, холодные кош</w:t>
      </w:r>
      <w:r>
        <w:rPr>
          <w:rFonts w:ascii="Times New Roman" w:hAnsi="Times New Roman" w:cs="Times New Roman"/>
          <w:sz w:val="24"/>
          <w:szCs w:val="24"/>
        </w:rPr>
        <w:t>ельки.</w:t>
      </w:r>
    </w:p>
    <w:p w:rsidR="00CE5203" w:rsidRDefault="00263D5D">
      <w:pPr>
        <w:pStyle w:val="afc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Смарт-контракты.</w:t>
      </w:r>
    </w:p>
    <w:p w:rsidR="00CE5203" w:rsidRDefault="00263D5D">
      <w:pPr>
        <w:pStyle w:val="afd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Регулирование цифровых прав в российском законодательстве (ЦФА и УЦП).</w:t>
      </w:r>
    </w:p>
    <w:p w:rsidR="00CE5203" w:rsidRDefault="00263D5D">
      <w:pPr>
        <w:pStyle w:val="afc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Нормативная база.</w:t>
      </w:r>
    </w:p>
    <w:p w:rsidR="00CE5203" w:rsidRDefault="00263D5D">
      <w:pPr>
        <w:pStyle w:val="afc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Подходы Банка России.</w:t>
      </w:r>
    </w:p>
    <w:p w:rsidR="00CE5203" w:rsidRDefault="00263D5D">
      <w:pPr>
        <w:pStyle w:val="afc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Практика выпуска.</w:t>
      </w:r>
    </w:p>
    <w:p w:rsidR="00CE5203" w:rsidRDefault="00263D5D">
      <w:pPr>
        <w:pStyle w:val="afc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выпустить ЦФА?</w:t>
      </w:r>
    </w:p>
    <w:p w:rsidR="00CE5203" w:rsidRDefault="00263D5D">
      <w:pPr>
        <w:pStyle w:val="afc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бизнес-потребности может закрывать ЦФА?</w:t>
      </w:r>
    </w:p>
    <w:p w:rsidR="00CE5203" w:rsidRDefault="00263D5D">
      <w:pPr>
        <w:pStyle w:val="afc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есть сложности при выпуске цифровых прав?</w:t>
      </w:r>
    </w:p>
    <w:p w:rsidR="00CE5203" w:rsidRDefault="00263D5D">
      <w:pPr>
        <w:pStyle w:val="afc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Токенизированные денежные средства, цифровой рубль</w:t>
      </w:r>
    </w:p>
    <w:p w:rsidR="00CE5203" w:rsidRDefault="00263D5D">
      <w:pPr>
        <w:pStyle w:val="afc"/>
        <w:numPr>
          <w:ilvl w:val="1"/>
          <w:numId w:val="1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Направления развития регулирования законодательства о цифровых правах.</w:t>
      </w:r>
    </w:p>
    <w:p w:rsidR="00CE5203" w:rsidRDefault="00CE5203">
      <w:pPr>
        <w:tabs>
          <w:tab w:val="left" w:pos="10206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CE5203" w:rsidRDefault="00263D5D">
      <w:pPr>
        <w:tabs>
          <w:tab w:val="left" w:pos="1020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Семинар проводят:</w:t>
      </w:r>
    </w:p>
    <w:p w:rsidR="00CE5203" w:rsidRDefault="00263D5D">
      <w:pPr>
        <w:tabs>
          <w:tab w:val="left" w:pos="1020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Ушаков Олег Владимирович</w:t>
      </w:r>
      <w:r>
        <w:rPr>
          <w:rFonts w:ascii="Times New Roman" w:hAnsi="Times New Roman" w:cs="Times New Roman"/>
          <w:sz w:val="24"/>
          <w:szCs w:val="24"/>
        </w:rPr>
        <w:t>, основатель и генеральный директор Юридиче</w:t>
      </w:r>
      <w:r>
        <w:rPr>
          <w:rFonts w:ascii="Times New Roman" w:hAnsi="Times New Roman" w:cs="Times New Roman"/>
          <w:sz w:val="24"/>
          <w:szCs w:val="24"/>
        </w:rPr>
        <w:t xml:space="preserve">ского Бюро </w:t>
      </w:r>
      <w:r>
        <w:rPr>
          <w:rFonts w:ascii="Times New Roman" w:hAnsi="Times New Roman" w:cs="Times New Roman"/>
          <w:sz w:val="24"/>
          <w:szCs w:val="24"/>
          <w:lang w:val="en-US"/>
        </w:rPr>
        <w:t>Sagrada</w:t>
      </w:r>
      <w:r w:rsidR="009473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Legal</w:t>
      </w:r>
      <w:r>
        <w:rPr>
          <w:rFonts w:ascii="Times New Roman" w:hAnsi="Times New Roman" w:cs="Times New Roman"/>
          <w:sz w:val="24"/>
          <w:szCs w:val="24"/>
        </w:rPr>
        <w:t>, Председатель Комиссии по ЦФА Совета по финансово-промышленной политике Торгово-промышленной палаты Российской Федерации;</w:t>
      </w:r>
    </w:p>
    <w:p w:rsidR="00CE5203" w:rsidRDefault="00263D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Михайлишин Андрей Юрьевич</w:t>
      </w:r>
      <w:r>
        <w:rPr>
          <w:rFonts w:ascii="Times New Roman" w:hAnsi="Times New Roman" w:cs="Times New Roman"/>
          <w:sz w:val="24"/>
          <w:szCs w:val="24"/>
        </w:rPr>
        <w:t xml:space="preserve">, генеральный директор ООО «Цифровые платежи», член экспертного совета </w:t>
      </w:r>
      <w:r>
        <w:rPr>
          <w:rFonts w:ascii="Times New Roman" w:hAnsi="Times New Roman" w:cs="Times New Roman"/>
          <w:sz w:val="24"/>
          <w:szCs w:val="24"/>
        </w:rPr>
        <w:t>Государственной Думы Федерального Собрания Российской Федерации при рабочей группе по вопросу законодательного регулирования криптовалюты.</w:t>
      </w:r>
    </w:p>
    <w:p w:rsidR="00CE5203" w:rsidRDefault="00CE5203">
      <w:pPr>
        <w:rPr>
          <w:rFonts w:ascii="Times New Roman" w:hAnsi="Times New Roman" w:cs="Times New Roman"/>
          <w:bCs/>
          <w:iCs/>
          <w:sz w:val="24"/>
          <w:szCs w:val="24"/>
        </w:rPr>
      </w:pPr>
    </w:p>
    <w:p w:rsidR="00CE5203" w:rsidRDefault="00263D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Стоимость</w:t>
      </w:r>
      <w:r>
        <w:rPr>
          <w:rFonts w:ascii="Times New Roman" w:hAnsi="Times New Roman" w:cs="Times New Roman"/>
          <w:sz w:val="24"/>
          <w:szCs w:val="24"/>
        </w:rPr>
        <w:t xml:space="preserve"> участия для одного слушателя составляет 18 000 (восемнадцать тысяч) рублей, НДС не облагается. </w:t>
      </w:r>
      <w:r>
        <w:rPr>
          <w:rFonts w:ascii="Times New Roman" w:hAnsi="Times New Roman" w:cs="Times New Roman"/>
          <w:b/>
          <w:bCs/>
          <w:sz w:val="24"/>
          <w:szCs w:val="24"/>
        </w:rPr>
        <w:t>Скидка</w:t>
      </w:r>
      <w:r>
        <w:rPr>
          <w:rFonts w:ascii="Times New Roman" w:hAnsi="Times New Roman" w:cs="Times New Roman"/>
          <w:sz w:val="24"/>
          <w:szCs w:val="24"/>
        </w:rPr>
        <w:t xml:space="preserve"> в ра</w:t>
      </w:r>
      <w:r>
        <w:rPr>
          <w:rFonts w:ascii="Times New Roman" w:hAnsi="Times New Roman" w:cs="Times New Roman"/>
          <w:sz w:val="24"/>
          <w:szCs w:val="24"/>
        </w:rPr>
        <w:t>змере 10 процентов предоставляются клиентам Институ</w:t>
      </w:r>
      <w:r w:rsidR="009473E3">
        <w:rPr>
          <w:rFonts w:ascii="Times New Roman" w:hAnsi="Times New Roman" w:cs="Times New Roman"/>
          <w:sz w:val="24"/>
          <w:szCs w:val="24"/>
        </w:rPr>
        <w:t>та/Учебного центра МФЦ, а также</w:t>
      </w:r>
      <w:r>
        <w:rPr>
          <w:rFonts w:ascii="Times New Roman" w:hAnsi="Times New Roman" w:cs="Times New Roman"/>
          <w:sz w:val="24"/>
          <w:szCs w:val="24"/>
        </w:rPr>
        <w:t xml:space="preserve"> начиная со второго слушателя от одной организации.</w:t>
      </w:r>
    </w:p>
    <w:p w:rsidR="00CE5203" w:rsidRDefault="00CE5203">
      <w:pPr>
        <w:rPr>
          <w:rFonts w:ascii="Times New Roman" w:hAnsi="Times New Roman" w:cs="Times New Roman"/>
          <w:sz w:val="24"/>
          <w:szCs w:val="24"/>
        </w:rPr>
      </w:pPr>
    </w:p>
    <w:p w:rsidR="00CE5203" w:rsidRDefault="00263D5D">
      <w:pPr>
        <w:pStyle w:val="TableParagraph"/>
        <w:jc w:val="both"/>
        <w:rPr>
          <w:rFonts w:ascii="Times New Roman" w:hAnsi="Times New Roman"/>
          <w:i/>
          <w:sz w:val="24"/>
          <w:szCs w:val="24"/>
          <w:lang w:val="ru-RU"/>
        </w:rPr>
      </w:pPr>
      <w:r>
        <w:rPr>
          <w:rFonts w:ascii="Times New Roman" w:hAnsi="Times New Roman"/>
          <w:i/>
          <w:sz w:val="24"/>
          <w:szCs w:val="24"/>
          <w:lang w:val="ru-RU"/>
        </w:rPr>
        <w:t>Также проводится семинар</w:t>
      </w:r>
      <w:r w:rsidR="009473E3">
        <w:rPr>
          <w:rFonts w:ascii="Times New Roman" w:hAnsi="Times New Roman"/>
          <w:i/>
          <w:sz w:val="24"/>
          <w:szCs w:val="24"/>
          <w:lang w:val="ru-RU"/>
        </w:rPr>
        <w:t xml:space="preserve"> </w:t>
      </w:r>
      <w:hyperlink r:id="rId11" w:tooltip="https://educenter.ru/seminars-series/seminars/czifrovye-finansovye-aktivy-czfa-aktualnye-voprosy-regulirovaniya-praktiki-i-razvitiya-otdelnye-osobennosti-czifrovykh-valyut.html" w:history="1">
        <w:r>
          <w:rPr>
            <w:rStyle w:val="af1"/>
            <w:rFonts w:ascii="Times New Roman" w:hAnsi="Times New Roman"/>
            <w:b/>
            <w:i/>
            <w:sz w:val="24"/>
            <w:szCs w:val="24"/>
            <w:lang w:val="ru-RU" w:eastAsia="ru-RU"/>
          </w:rPr>
          <w:t>«Цифровые финансовые активы (ЦФА): актуальные вопросы регулирования, практики и развития. Отдельные особенности цифровых валют»</w:t>
        </w:r>
      </w:hyperlink>
      <w:r>
        <w:rPr>
          <w:rFonts w:ascii="Times New Roman" w:hAnsi="Times New Roman"/>
          <w:b/>
          <w:i/>
          <w:sz w:val="24"/>
          <w:szCs w:val="24"/>
          <w:u w:val="single"/>
          <w:lang w:val="ru-RU" w:eastAsia="ru-RU"/>
        </w:rPr>
        <w:t>,</w:t>
      </w:r>
      <w:r w:rsidR="009473E3">
        <w:rPr>
          <w:rFonts w:ascii="Times New Roman" w:hAnsi="Times New Roman"/>
          <w:b/>
          <w:i/>
          <w:sz w:val="24"/>
          <w:szCs w:val="24"/>
          <w:u w:val="single"/>
          <w:lang w:val="ru-RU" w:eastAsia="ru-RU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ru-RU" w:eastAsia="ru-RU"/>
        </w:rPr>
        <w:t>на котором рассматриваются базовые вопросы регулирования и развития ЦФА.</w:t>
      </w:r>
    </w:p>
    <w:p w:rsidR="00CE5203" w:rsidRDefault="00CE5203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9473E3" w:rsidRDefault="00263D5D">
      <w:pPr>
        <w:ind w:right="-6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</w:t>
      </w:r>
      <w:r>
        <w:rPr>
          <w:rFonts w:ascii="Times New Roman" w:hAnsi="Times New Roman" w:cs="Times New Roman"/>
          <w:b/>
          <w:iCs/>
          <w:sz w:val="24"/>
          <w:szCs w:val="24"/>
        </w:rPr>
        <w:t>аявки на участие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просьба направлять до 16 декабря</w:t>
      </w:r>
      <w:bookmarkStart w:id="1" w:name="_GoBack"/>
      <w:bookmarkEnd w:id="1"/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2026 г. включительно</w:t>
      </w:r>
      <w:r w:rsidR="009473E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="009473E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9473E3">
        <w:rPr>
          <w:rFonts w:ascii="Times New Roman" w:hAnsi="Times New Roman" w:cs="Times New Roman"/>
          <w:i/>
          <w:iCs/>
          <w:sz w:val="24"/>
          <w:szCs w:val="24"/>
        </w:rPr>
        <w:t>Махнович </w:t>
      </w:r>
      <w:r>
        <w:rPr>
          <w:rFonts w:ascii="Times New Roman" w:hAnsi="Times New Roman" w:cs="Times New Roman"/>
          <w:i/>
          <w:iCs/>
          <w:sz w:val="24"/>
          <w:szCs w:val="24"/>
        </w:rPr>
        <w:t>Инны или Шуваевой Марии по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+7(495) 921-2273 — многоканальный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="009473E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</w:p>
    <w:p w:rsidR="00CE5203" w:rsidRDefault="00263D5D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2" w:tooltip="http://www.educenter.ru" w:history="1">
        <w:r>
          <w:rPr>
            <w:rStyle w:val="af1"/>
            <w:rFonts w:ascii="Times New Roman" w:hAnsi="Times New Roman"/>
            <w:b/>
            <w:bCs/>
            <w:i/>
            <w:iCs/>
            <w:sz w:val="24"/>
            <w:szCs w:val="24"/>
          </w:rPr>
          <w:t>www.educenter.ru</w:t>
        </w:r>
      </w:hyperlink>
    </w:p>
    <w:p w:rsidR="00CE5203" w:rsidRDefault="00CE5203">
      <w:pPr>
        <w:rPr>
          <w:rFonts w:ascii="Times New Roman" w:hAnsi="Times New Roman" w:cs="Times New Roman"/>
          <w:bCs/>
          <w:iCs/>
          <w:sz w:val="24"/>
          <w:szCs w:val="24"/>
        </w:rPr>
      </w:pPr>
    </w:p>
    <w:sectPr w:rsidR="00CE5203" w:rsidSect="00CE5203">
      <w:footerReference w:type="default" r:id="rId13"/>
      <w:pgSz w:w="11906" w:h="16838"/>
      <w:pgMar w:top="851" w:right="849" w:bottom="993" w:left="851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3D5D" w:rsidRDefault="00263D5D">
      <w:r>
        <w:separator/>
      </w:r>
    </w:p>
  </w:endnote>
  <w:endnote w:type="continuationSeparator" w:id="1">
    <w:p w:rsidR="00263D5D" w:rsidRDefault="00263D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203" w:rsidRDefault="00CE5203">
    <w:pPr>
      <w:pStyle w:val="Footer"/>
    </w:pPr>
  </w:p>
  <w:p w:rsidR="00CE5203" w:rsidRDefault="00CE5203">
    <w:pPr>
      <w:pStyle w:val="Footer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3D5D" w:rsidRDefault="00263D5D">
      <w:r>
        <w:separator/>
      </w:r>
    </w:p>
  </w:footnote>
  <w:footnote w:type="continuationSeparator" w:id="1">
    <w:p w:rsidR="00263D5D" w:rsidRDefault="00263D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74709"/>
    <w:multiLevelType w:val="hybridMultilevel"/>
    <w:tmpl w:val="DB4A2456"/>
    <w:lvl w:ilvl="0" w:tplc="7C7E7B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BD2FD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DE03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385A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8E3E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F811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CD9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F2CD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80C2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8A337A"/>
    <w:multiLevelType w:val="hybridMultilevel"/>
    <w:tmpl w:val="0F5470C2"/>
    <w:lvl w:ilvl="0" w:tplc="59E4DF36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BEEAB4A4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A9F80C4E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7E2CE18A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03D67BC6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F4D052F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EB04AFD8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8D7C4CFA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64F8F796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1D0E5025"/>
    <w:multiLevelType w:val="hybridMultilevel"/>
    <w:tmpl w:val="B9A0E74A"/>
    <w:lvl w:ilvl="0" w:tplc="C1E882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BF30373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8B00A6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1DCEC9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D2C7EF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74C3AA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94645E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55CB50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AD6076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1C613E"/>
    <w:multiLevelType w:val="hybridMultilevel"/>
    <w:tmpl w:val="BE403B5C"/>
    <w:lvl w:ilvl="0" w:tplc="A7A62CF8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897CE3CC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C652C1A0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D2CC5682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31446BB0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B4BAD0CA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5574CF8C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C96CF15C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E884B2B4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4">
    <w:nsid w:val="1FA06898"/>
    <w:multiLevelType w:val="hybridMultilevel"/>
    <w:tmpl w:val="ACE8D78C"/>
    <w:lvl w:ilvl="0" w:tplc="B12678A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3190D5FE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2C7E456A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8100684C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C854C71E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5ACA5870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1F82F02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EB4ECB36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62282C7C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>
    <w:nsid w:val="24521389"/>
    <w:multiLevelType w:val="hybridMultilevel"/>
    <w:tmpl w:val="212C1660"/>
    <w:lvl w:ilvl="0" w:tplc="D024B4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942CBE">
      <w:start w:val="1"/>
      <w:numFmt w:val="lowerLetter"/>
      <w:lvlText w:val="%2."/>
      <w:lvlJc w:val="left"/>
      <w:pPr>
        <w:ind w:left="1440" w:hanging="360"/>
      </w:pPr>
    </w:lvl>
    <w:lvl w:ilvl="2" w:tplc="D2A6B9E6">
      <w:start w:val="1"/>
      <w:numFmt w:val="lowerRoman"/>
      <w:lvlText w:val="%3."/>
      <w:lvlJc w:val="right"/>
      <w:pPr>
        <w:ind w:left="2160" w:hanging="180"/>
      </w:pPr>
    </w:lvl>
    <w:lvl w:ilvl="3" w:tplc="45903A46">
      <w:start w:val="1"/>
      <w:numFmt w:val="decimal"/>
      <w:lvlText w:val="%4."/>
      <w:lvlJc w:val="left"/>
      <w:pPr>
        <w:ind w:left="2880" w:hanging="360"/>
      </w:pPr>
    </w:lvl>
    <w:lvl w:ilvl="4" w:tplc="F5B832F2">
      <w:start w:val="1"/>
      <w:numFmt w:val="lowerLetter"/>
      <w:lvlText w:val="%5."/>
      <w:lvlJc w:val="left"/>
      <w:pPr>
        <w:ind w:left="3600" w:hanging="360"/>
      </w:pPr>
    </w:lvl>
    <w:lvl w:ilvl="5" w:tplc="BBECE85E">
      <w:start w:val="1"/>
      <w:numFmt w:val="lowerRoman"/>
      <w:lvlText w:val="%6."/>
      <w:lvlJc w:val="right"/>
      <w:pPr>
        <w:ind w:left="4320" w:hanging="180"/>
      </w:pPr>
    </w:lvl>
    <w:lvl w:ilvl="6" w:tplc="F6AE1980">
      <w:start w:val="1"/>
      <w:numFmt w:val="decimal"/>
      <w:lvlText w:val="%7."/>
      <w:lvlJc w:val="left"/>
      <w:pPr>
        <w:ind w:left="5040" w:hanging="360"/>
      </w:pPr>
    </w:lvl>
    <w:lvl w:ilvl="7" w:tplc="9E60697A">
      <w:start w:val="1"/>
      <w:numFmt w:val="lowerLetter"/>
      <w:lvlText w:val="%8."/>
      <w:lvlJc w:val="left"/>
      <w:pPr>
        <w:ind w:left="5760" w:hanging="360"/>
      </w:pPr>
    </w:lvl>
    <w:lvl w:ilvl="8" w:tplc="00064D1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6842FD"/>
    <w:multiLevelType w:val="hybridMultilevel"/>
    <w:tmpl w:val="3744BDD4"/>
    <w:lvl w:ilvl="0" w:tplc="EFD67D78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 w:tplc="EB0E1EA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 w:tplc="AF524DF4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 w:tplc="F3E66ACA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 w:tplc="472E1060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 w:tplc="A9884E10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 w:tplc="4884692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 w:tplc="2F147808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 w:tplc="3D6474E6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7">
    <w:nsid w:val="2F852ABA"/>
    <w:multiLevelType w:val="hybridMultilevel"/>
    <w:tmpl w:val="B3CC1EC0"/>
    <w:lvl w:ilvl="0" w:tplc="10EED2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F3C821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854A45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050BFC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F62232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CE0778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AEE688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3B8170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49A525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02765C1"/>
    <w:multiLevelType w:val="hybridMultilevel"/>
    <w:tmpl w:val="D0D29B50"/>
    <w:lvl w:ilvl="0" w:tplc="D910F100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184C8B82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5D223954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B2EA4496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A43AD508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28B65766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5B789E64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00CFD6E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EC24A8DA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44EE0F03"/>
    <w:multiLevelType w:val="hybridMultilevel"/>
    <w:tmpl w:val="37AADD64"/>
    <w:lvl w:ilvl="0" w:tplc="C826DE7A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9CFCF768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EDA21D00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EA06E0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542FA00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899CB5D2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B984760C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3F60A788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C0622102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523A4C01"/>
    <w:multiLevelType w:val="hybridMultilevel"/>
    <w:tmpl w:val="22348D76"/>
    <w:lvl w:ilvl="0" w:tplc="8FB205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4A85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4A3E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0ADA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76B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F2A2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7AB7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5832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D671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652156"/>
    <w:multiLevelType w:val="hybridMultilevel"/>
    <w:tmpl w:val="13E6AE4C"/>
    <w:lvl w:ilvl="0" w:tplc="2438DE04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D1B6CF3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59AD9A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E1CE4D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342928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BE6965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DB89C8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EEC935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968F90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2302179"/>
    <w:multiLevelType w:val="hybridMultilevel"/>
    <w:tmpl w:val="9B54693C"/>
    <w:lvl w:ilvl="0" w:tplc="BB58BF4C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62D604EA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F3BAD71E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3EE081F0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726C191E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F326BFB0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78A83C1E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BBE0F67A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550C16EA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65FE137E"/>
    <w:multiLevelType w:val="hybridMultilevel"/>
    <w:tmpl w:val="1B841DE8"/>
    <w:lvl w:ilvl="0" w:tplc="AE880C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2FCBE58">
      <w:numFmt w:val="none"/>
      <w:lvlText w:val=""/>
      <w:lvlJc w:val="left"/>
      <w:pPr>
        <w:tabs>
          <w:tab w:val="num" w:pos="360"/>
        </w:tabs>
      </w:pPr>
    </w:lvl>
    <w:lvl w:ilvl="2" w:tplc="A6F6B1C6">
      <w:numFmt w:val="none"/>
      <w:lvlText w:val=""/>
      <w:lvlJc w:val="left"/>
      <w:pPr>
        <w:tabs>
          <w:tab w:val="num" w:pos="360"/>
        </w:tabs>
      </w:pPr>
    </w:lvl>
    <w:lvl w:ilvl="3" w:tplc="726E82EC">
      <w:numFmt w:val="none"/>
      <w:lvlText w:val=""/>
      <w:lvlJc w:val="left"/>
      <w:pPr>
        <w:tabs>
          <w:tab w:val="num" w:pos="360"/>
        </w:tabs>
      </w:pPr>
    </w:lvl>
    <w:lvl w:ilvl="4" w:tplc="F522D794">
      <w:numFmt w:val="none"/>
      <w:lvlText w:val=""/>
      <w:lvlJc w:val="left"/>
      <w:pPr>
        <w:tabs>
          <w:tab w:val="num" w:pos="360"/>
        </w:tabs>
      </w:pPr>
    </w:lvl>
    <w:lvl w:ilvl="5" w:tplc="C5609FB2">
      <w:numFmt w:val="none"/>
      <w:lvlText w:val=""/>
      <w:lvlJc w:val="left"/>
      <w:pPr>
        <w:tabs>
          <w:tab w:val="num" w:pos="360"/>
        </w:tabs>
      </w:pPr>
    </w:lvl>
    <w:lvl w:ilvl="6" w:tplc="2110D5A6">
      <w:numFmt w:val="none"/>
      <w:lvlText w:val=""/>
      <w:lvlJc w:val="left"/>
      <w:pPr>
        <w:tabs>
          <w:tab w:val="num" w:pos="360"/>
        </w:tabs>
      </w:pPr>
    </w:lvl>
    <w:lvl w:ilvl="7" w:tplc="E7AC43A0">
      <w:numFmt w:val="none"/>
      <w:lvlText w:val=""/>
      <w:lvlJc w:val="left"/>
      <w:pPr>
        <w:tabs>
          <w:tab w:val="num" w:pos="360"/>
        </w:tabs>
      </w:pPr>
    </w:lvl>
    <w:lvl w:ilvl="8" w:tplc="B66CD7C4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703D129C"/>
    <w:multiLevelType w:val="hybridMultilevel"/>
    <w:tmpl w:val="50D6AAE4"/>
    <w:lvl w:ilvl="0" w:tplc="6C22C4D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2D161FD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FE627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6EEE28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F7882D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488476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F8A562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AB6C8F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89EFB2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82A37E0"/>
    <w:multiLevelType w:val="hybridMultilevel"/>
    <w:tmpl w:val="AEA6C668"/>
    <w:lvl w:ilvl="0" w:tplc="3D5A331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DCE8BD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298EA1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B4C31A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466617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2C65CD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B165BC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5E10FA7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E4E0B9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4"/>
  </w:num>
  <w:num w:numId="3">
    <w:abstractNumId w:val="3"/>
  </w:num>
  <w:num w:numId="4">
    <w:abstractNumId w:val="4"/>
  </w:num>
  <w:num w:numId="5">
    <w:abstractNumId w:val="8"/>
  </w:num>
  <w:num w:numId="6">
    <w:abstractNumId w:val="9"/>
  </w:num>
  <w:num w:numId="7">
    <w:abstractNumId w:val="12"/>
  </w:num>
  <w:num w:numId="8">
    <w:abstractNumId w:val="15"/>
  </w:num>
  <w:num w:numId="9">
    <w:abstractNumId w:val="11"/>
  </w:num>
  <w:num w:numId="10">
    <w:abstractNumId w:val="7"/>
  </w:num>
  <w:num w:numId="11">
    <w:abstractNumId w:val="2"/>
  </w:num>
  <w:num w:numId="12">
    <w:abstractNumId w:val="10"/>
  </w:num>
  <w:num w:numId="13">
    <w:abstractNumId w:val="5"/>
  </w:num>
  <w:num w:numId="14">
    <w:abstractNumId w:val="1"/>
  </w:num>
  <w:num w:numId="15">
    <w:abstractNumId w:val="6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5203"/>
    <w:rsid w:val="00263D5D"/>
    <w:rsid w:val="009473E3"/>
    <w:rsid w:val="00CE52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203"/>
    <w:pPr>
      <w:spacing w:after="0" w:line="240" w:lineRule="auto"/>
      <w:jc w:val="both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CE5203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CE5203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CE5203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CE5203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CE5203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CE5203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CE5203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CE5203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CE5203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CE5203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CE5203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E5203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E5203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E520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E520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E5203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E520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E5203"/>
    <w:rPr>
      <w:i/>
    </w:rPr>
  </w:style>
  <w:style w:type="character" w:customStyle="1" w:styleId="HeaderChar">
    <w:name w:val="Header Char"/>
    <w:basedOn w:val="a0"/>
    <w:link w:val="Header"/>
    <w:uiPriority w:val="99"/>
    <w:rsid w:val="00CE5203"/>
  </w:style>
  <w:style w:type="character" w:customStyle="1" w:styleId="FooterChar">
    <w:name w:val="Footer Char"/>
    <w:basedOn w:val="a0"/>
    <w:link w:val="Footer"/>
    <w:uiPriority w:val="99"/>
    <w:rsid w:val="00CE5203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CE5203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CE5203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CE520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E520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E52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E520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E520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E520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E520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E520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E520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E520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E520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E520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E520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E520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E520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E520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E5203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E520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CE5203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CE5203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CE5203"/>
    <w:rPr>
      <w:sz w:val="20"/>
    </w:rPr>
  </w:style>
  <w:style w:type="character" w:styleId="ad">
    <w:name w:val="endnote reference"/>
    <w:basedOn w:val="a0"/>
    <w:uiPriority w:val="99"/>
    <w:semiHidden/>
    <w:unhideWhenUsed/>
    <w:rsid w:val="00CE5203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E5203"/>
    <w:pPr>
      <w:spacing w:after="57"/>
    </w:pPr>
  </w:style>
  <w:style w:type="paragraph" w:styleId="21">
    <w:name w:val="toc 2"/>
    <w:basedOn w:val="a"/>
    <w:next w:val="a"/>
    <w:uiPriority w:val="39"/>
    <w:unhideWhenUsed/>
    <w:rsid w:val="00CE520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E520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E520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E520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E520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E520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E520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E5203"/>
    <w:pPr>
      <w:spacing w:after="57"/>
      <w:ind w:left="2268"/>
    </w:pPr>
  </w:style>
  <w:style w:type="paragraph" w:styleId="ae">
    <w:name w:val="TOC Heading"/>
    <w:uiPriority w:val="39"/>
    <w:unhideWhenUsed/>
    <w:rsid w:val="00CE5203"/>
  </w:style>
  <w:style w:type="paragraph" w:styleId="af">
    <w:name w:val="table of figures"/>
    <w:basedOn w:val="a"/>
    <w:next w:val="a"/>
    <w:uiPriority w:val="99"/>
    <w:unhideWhenUsed/>
    <w:rsid w:val="00CE5203"/>
  </w:style>
  <w:style w:type="paragraph" w:customStyle="1" w:styleId="Heading1">
    <w:name w:val="Heading 1"/>
    <w:basedOn w:val="a"/>
    <w:next w:val="a"/>
    <w:link w:val="10"/>
    <w:uiPriority w:val="99"/>
    <w:qFormat/>
    <w:rsid w:val="00CE5203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customStyle="1" w:styleId="Heading2">
    <w:name w:val="Heading 2"/>
    <w:basedOn w:val="a"/>
    <w:next w:val="a"/>
    <w:link w:val="22"/>
    <w:uiPriority w:val="99"/>
    <w:qFormat/>
    <w:rsid w:val="00CE5203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30"/>
    <w:uiPriority w:val="99"/>
    <w:qFormat/>
    <w:rsid w:val="00CE5203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customStyle="1" w:styleId="Heading4">
    <w:name w:val="Heading 4"/>
    <w:basedOn w:val="a"/>
    <w:next w:val="a"/>
    <w:link w:val="40"/>
    <w:uiPriority w:val="99"/>
    <w:qFormat/>
    <w:rsid w:val="00CE5203"/>
    <w:pPr>
      <w:keepNext/>
      <w:jc w:val="left"/>
      <w:outlineLvl w:val="3"/>
    </w:pPr>
    <w:rPr>
      <w:sz w:val="24"/>
      <w:szCs w:val="24"/>
    </w:rPr>
  </w:style>
  <w:style w:type="paragraph" w:customStyle="1" w:styleId="Heading5">
    <w:name w:val="Heading 5"/>
    <w:basedOn w:val="a"/>
    <w:next w:val="a"/>
    <w:link w:val="50"/>
    <w:uiPriority w:val="99"/>
    <w:qFormat/>
    <w:rsid w:val="00CE5203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customStyle="1" w:styleId="Heading6">
    <w:name w:val="Heading 6"/>
    <w:basedOn w:val="a"/>
    <w:next w:val="a"/>
    <w:link w:val="60"/>
    <w:uiPriority w:val="99"/>
    <w:qFormat/>
    <w:rsid w:val="00CE5203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customStyle="1" w:styleId="Heading7">
    <w:name w:val="Heading 7"/>
    <w:basedOn w:val="a"/>
    <w:next w:val="a"/>
    <w:link w:val="70"/>
    <w:uiPriority w:val="99"/>
    <w:qFormat/>
    <w:rsid w:val="00CE5203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customStyle="1" w:styleId="Heading8">
    <w:name w:val="Heading 8"/>
    <w:basedOn w:val="a"/>
    <w:next w:val="a"/>
    <w:link w:val="80"/>
    <w:uiPriority w:val="99"/>
    <w:qFormat/>
    <w:rsid w:val="00CE5203"/>
    <w:pPr>
      <w:keepNext/>
      <w:ind w:firstLine="709"/>
      <w:jc w:val="left"/>
      <w:outlineLvl w:val="7"/>
    </w:pPr>
    <w:rPr>
      <w:b/>
      <w:bCs/>
    </w:rPr>
  </w:style>
  <w:style w:type="paragraph" w:customStyle="1" w:styleId="Heading9">
    <w:name w:val="Heading 9"/>
    <w:basedOn w:val="a"/>
    <w:next w:val="a"/>
    <w:link w:val="90"/>
    <w:uiPriority w:val="99"/>
    <w:qFormat/>
    <w:rsid w:val="00CE5203"/>
    <w:pPr>
      <w:keepNext/>
      <w:jc w:val="center"/>
      <w:outlineLvl w:val="8"/>
    </w:pPr>
    <w:rPr>
      <w:b/>
      <w:bCs/>
      <w:sz w:val="18"/>
      <w:szCs w:val="18"/>
    </w:rPr>
  </w:style>
  <w:style w:type="character" w:customStyle="1" w:styleId="10">
    <w:name w:val="Заголовок 1 Знак"/>
    <w:basedOn w:val="a0"/>
    <w:link w:val="Heading1"/>
    <w:uiPriority w:val="99"/>
    <w:rsid w:val="00CE5203"/>
    <w:rPr>
      <w:rFonts w:ascii="Cambria" w:hAnsi="Cambria" w:cs="Cambria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uiPriority w:val="99"/>
    <w:semiHidden/>
    <w:rsid w:val="00CE520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Heading3"/>
    <w:uiPriority w:val="99"/>
    <w:semiHidden/>
    <w:rsid w:val="00CE5203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Heading4"/>
    <w:uiPriority w:val="99"/>
    <w:semiHidden/>
    <w:rsid w:val="00CE5203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Heading5"/>
    <w:uiPriority w:val="99"/>
    <w:semiHidden/>
    <w:rsid w:val="00CE5203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Heading6"/>
    <w:uiPriority w:val="99"/>
    <w:semiHidden/>
    <w:rsid w:val="00CE5203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Heading7"/>
    <w:uiPriority w:val="99"/>
    <w:semiHidden/>
    <w:rsid w:val="00CE5203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Heading8"/>
    <w:uiPriority w:val="99"/>
    <w:semiHidden/>
    <w:rsid w:val="00CE5203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Heading9"/>
    <w:uiPriority w:val="99"/>
    <w:semiHidden/>
    <w:rsid w:val="00CE5203"/>
    <w:rPr>
      <w:rFonts w:ascii="Cambria" w:hAnsi="Cambria" w:cs="Cambria"/>
    </w:rPr>
  </w:style>
  <w:style w:type="paragraph" w:customStyle="1" w:styleId="Header">
    <w:name w:val="Header"/>
    <w:basedOn w:val="a"/>
    <w:link w:val="af0"/>
    <w:uiPriority w:val="99"/>
    <w:rsid w:val="00CE5203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Header"/>
    <w:uiPriority w:val="99"/>
    <w:semiHidden/>
    <w:rsid w:val="00CE5203"/>
    <w:rPr>
      <w:rFonts w:ascii="Arial" w:hAnsi="Arial" w:cs="Arial"/>
    </w:rPr>
  </w:style>
  <w:style w:type="character" w:styleId="af1">
    <w:name w:val="Hyperlink"/>
    <w:basedOn w:val="a0"/>
    <w:uiPriority w:val="99"/>
    <w:rsid w:val="00CE5203"/>
    <w:rPr>
      <w:rFonts w:cs="Times New Roman"/>
      <w:color w:val="0000FF"/>
      <w:u w:val="single"/>
    </w:rPr>
  </w:style>
  <w:style w:type="paragraph" w:styleId="af2">
    <w:name w:val="Body Text"/>
    <w:basedOn w:val="a"/>
    <w:link w:val="af3"/>
    <w:uiPriority w:val="99"/>
    <w:rsid w:val="00CE5203"/>
    <w:pPr>
      <w:jc w:val="left"/>
    </w:pPr>
    <w:rPr>
      <w:sz w:val="26"/>
      <w:szCs w:val="26"/>
    </w:rPr>
  </w:style>
  <w:style w:type="character" w:customStyle="1" w:styleId="af3">
    <w:name w:val="Основной текст Знак"/>
    <w:basedOn w:val="a0"/>
    <w:link w:val="af2"/>
    <w:uiPriority w:val="99"/>
    <w:semiHidden/>
    <w:rsid w:val="00CE5203"/>
    <w:rPr>
      <w:rFonts w:ascii="Arial" w:hAnsi="Arial" w:cs="Arial"/>
    </w:rPr>
  </w:style>
  <w:style w:type="paragraph" w:styleId="af4">
    <w:name w:val="Block Text"/>
    <w:basedOn w:val="a"/>
    <w:uiPriority w:val="99"/>
    <w:rsid w:val="00CE5203"/>
    <w:pPr>
      <w:ind w:left="-24" w:right="-765"/>
      <w:jc w:val="left"/>
    </w:pPr>
    <w:rPr>
      <w:b/>
      <w:bCs/>
      <w:sz w:val="24"/>
      <w:szCs w:val="24"/>
    </w:rPr>
  </w:style>
  <w:style w:type="paragraph" w:styleId="23">
    <w:name w:val="Body Text Indent 2"/>
    <w:basedOn w:val="a"/>
    <w:link w:val="24"/>
    <w:uiPriority w:val="99"/>
    <w:rsid w:val="00CE5203"/>
    <w:pPr>
      <w:ind w:right="46" w:firstLine="4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CE5203"/>
    <w:rPr>
      <w:rFonts w:ascii="Arial" w:hAnsi="Arial" w:cs="Arial"/>
    </w:rPr>
  </w:style>
  <w:style w:type="paragraph" w:styleId="25">
    <w:name w:val="Body Text 2"/>
    <w:basedOn w:val="a"/>
    <w:link w:val="26"/>
    <w:uiPriority w:val="99"/>
    <w:rsid w:val="00CE5203"/>
    <w:pPr>
      <w:jc w:val="left"/>
    </w:pPr>
    <w:rPr>
      <w:b/>
      <w:bCs/>
    </w:rPr>
  </w:style>
  <w:style w:type="character" w:customStyle="1" w:styleId="26">
    <w:name w:val="Основной текст 2 Знак"/>
    <w:basedOn w:val="a0"/>
    <w:link w:val="25"/>
    <w:uiPriority w:val="99"/>
    <w:semiHidden/>
    <w:rsid w:val="00CE5203"/>
    <w:rPr>
      <w:rFonts w:ascii="Arial" w:hAnsi="Arial" w:cs="Arial"/>
    </w:rPr>
  </w:style>
  <w:style w:type="paragraph" w:customStyle="1" w:styleId="Footer">
    <w:name w:val="Footer"/>
    <w:basedOn w:val="a"/>
    <w:link w:val="af5"/>
    <w:uiPriority w:val="99"/>
    <w:rsid w:val="00CE5203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f5">
    <w:name w:val="Нижний колонтитул Знак"/>
    <w:basedOn w:val="a0"/>
    <w:link w:val="Footer"/>
    <w:uiPriority w:val="99"/>
    <w:rsid w:val="00CE5203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CE5203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CE5203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CE5203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CE5203"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sid w:val="00CE5203"/>
    <w:rPr>
      <w:rFonts w:ascii="Arial" w:hAnsi="Arial" w:cs="Arial"/>
      <w:sz w:val="22"/>
      <w:szCs w:val="22"/>
      <w:lang w:val="ru-RU" w:eastAsia="ru-RU"/>
    </w:rPr>
  </w:style>
  <w:style w:type="paragraph" w:styleId="af6">
    <w:name w:val="Balloon Text"/>
    <w:basedOn w:val="a"/>
    <w:link w:val="af7"/>
    <w:uiPriority w:val="99"/>
    <w:semiHidden/>
    <w:rsid w:val="00CE5203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E5203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CE5203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8">
    <w:name w:val="Strong"/>
    <w:basedOn w:val="a0"/>
    <w:uiPriority w:val="99"/>
    <w:qFormat/>
    <w:rsid w:val="00CE5203"/>
    <w:rPr>
      <w:rFonts w:cs="Times New Roman"/>
      <w:b/>
      <w:bCs/>
    </w:rPr>
  </w:style>
  <w:style w:type="table" w:styleId="af9">
    <w:name w:val="Table Grid"/>
    <w:basedOn w:val="a1"/>
    <w:uiPriority w:val="99"/>
    <w:rsid w:val="00CE5203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rsid w:val="00CE5203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CE5203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CE5203"/>
    <w:pPr>
      <w:tabs>
        <w:tab w:val="num" w:pos="360"/>
      </w:tabs>
      <w:spacing w:after="160" w:line="240" w:lineRule="exact"/>
      <w:jc w:val="left"/>
    </w:pPr>
    <w:rPr>
      <w:sz w:val="24"/>
      <w:szCs w:val="24"/>
      <w:lang w:val="en-US"/>
    </w:rPr>
  </w:style>
  <w:style w:type="paragraph" w:customStyle="1" w:styleId="afb">
    <w:name w:val="Знак Знак Знак Знак"/>
    <w:basedOn w:val="a"/>
    <w:uiPriority w:val="99"/>
    <w:rsid w:val="00CE5203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CE5203"/>
    <w:pPr>
      <w:ind w:left="720"/>
      <w:jc w:val="left"/>
    </w:pPr>
    <w:rPr>
      <w:rFonts w:ascii="Calibri" w:hAnsi="Calibri" w:cs="Calibri"/>
      <w:lang w:eastAsia="en-US"/>
    </w:rPr>
  </w:style>
  <w:style w:type="paragraph" w:styleId="afd">
    <w:name w:val="Plain Text"/>
    <w:basedOn w:val="a"/>
    <w:link w:val="afe"/>
    <w:uiPriority w:val="99"/>
    <w:unhideWhenUsed/>
    <w:rsid w:val="00CE5203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e">
    <w:name w:val="Текст Знак"/>
    <w:basedOn w:val="a0"/>
    <w:link w:val="afd"/>
    <w:uiPriority w:val="99"/>
    <w:rsid w:val="00CE5203"/>
    <w:rPr>
      <w:rFonts w:ascii="Calibri" w:hAnsi="Calibri" w:cs="Times New Roman"/>
      <w:sz w:val="21"/>
      <w:szCs w:val="21"/>
      <w:lang w:eastAsia="en-US"/>
    </w:rPr>
  </w:style>
  <w:style w:type="paragraph" w:customStyle="1" w:styleId="Default">
    <w:name w:val="Default"/>
    <w:rsid w:val="00CE5203"/>
    <w:pPr>
      <w:spacing w:after="0" w:line="240" w:lineRule="auto"/>
    </w:pPr>
    <w:rPr>
      <w:color w:val="000000"/>
      <w:sz w:val="24"/>
      <w:szCs w:val="24"/>
      <w:lang w:eastAsia="en-US"/>
    </w:rPr>
  </w:style>
  <w:style w:type="paragraph" w:styleId="aa">
    <w:name w:val="footnote text"/>
    <w:basedOn w:val="a"/>
    <w:link w:val="aff"/>
    <w:uiPriority w:val="99"/>
    <w:semiHidden/>
    <w:unhideWhenUsed/>
    <w:rsid w:val="00CE520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f">
    <w:name w:val="Текст сноски Знак"/>
    <w:basedOn w:val="a0"/>
    <w:link w:val="aa"/>
    <w:uiPriority w:val="99"/>
    <w:semiHidden/>
    <w:rsid w:val="00CE5203"/>
    <w:rPr>
      <w:rFonts w:ascii="Calibri" w:hAnsi="Calibri" w:cs="Times New Roman"/>
      <w:sz w:val="20"/>
      <w:szCs w:val="20"/>
      <w:lang w:eastAsia="en-US"/>
    </w:rPr>
  </w:style>
  <w:style w:type="character" w:styleId="aff0">
    <w:name w:val="footnote reference"/>
    <w:basedOn w:val="a0"/>
    <w:uiPriority w:val="99"/>
    <w:semiHidden/>
    <w:unhideWhenUsed/>
    <w:rsid w:val="00CE520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CE5203"/>
    <w:pPr>
      <w:widowControl w:val="0"/>
      <w:jc w:val="left"/>
    </w:pPr>
    <w:rPr>
      <w:rFonts w:ascii="Calibri" w:hAnsi="Calibri" w:cs="Times New Roman"/>
      <w:lang w:val="en-US" w:eastAsia="en-US"/>
    </w:rPr>
  </w:style>
  <w:style w:type="character" w:styleId="aff1">
    <w:name w:val="FollowedHyperlink"/>
    <w:basedOn w:val="a0"/>
    <w:uiPriority w:val="99"/>
    <w:semiHidden/>
    <w:unhideWhenUsed/>
    <w:rsid w:val="00CE5203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ducenter.ru/seminars-series/seminars/czifrovye-finansovye-aktivy-czfa-aktualnye-voprosy-regulirovaniya-praktiki-i-razvitiya-otdelnye-osobennosti-czifrovykh-valyut.htm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1" ma:contentTypeDescription="Создание документа." ma:contentTypeScope="" ma:versionID="b38bbfe12febbba45deed7b2fcd35ac8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6b56a8b46da09548609d1cad868193ee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5C40A9-839B-466E-BD22-B1AC19B61B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5C3030-2FD4-436A-9A8C-CDBBF7122A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681</Words>
  <Characters>3885</Characters>
  <Application>Microsoft Office Word</Application>
  <DocSecurity>0</DocSecurity>
  <Lines>32</Lines>
  <Paragraphs>9</Paragraphs>
  <ScaleCrop>false</ScaleCrop>
  <Company>xxx</Company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Анастасия</cp:lastModifiedBy>
  <cp:revision>4</cp:revision>
  <dcterms:created xsi:type="dcterms:W3CDTF">2026-10-08T14:39:00Z</dcterms:created>
  <dcterms:modified xsi:type="dcterms:W3CDTF">2026-10-09T11:47:00Z</dcterms:modified>
</cp:coreProperties>
</file>