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B26A2" w14:textId="77777777"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5C1E2" w14:textId="77777777"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E6BDB4F" w14:textId="57297CF2" w:rsidR="007B012C" w:rsidRPr="001049E4" w:rsidRDefault="002E24F1" w:rsidP="003779B1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10 ноября </w:t>
      </w:r>
      <w:r w:rsidR="00EE3728">
        <w:rPr>
          <w:rFonts w:ascii="Times New Roman" w:hAnsi="Times New Roman"/>
          <w:b/>
          <w:color w:val="000000" w:themeColor="text1"/>
          <w:sz w:val="24"/>
          <w:szCs w:val="24"/>
        </w:rPr>
        <w:t>20</w:t>
      </w:r>
      <w:r w:rsidR="0005781B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784AFF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14:paraId="1AC9483C" w14:textId="77777777" w:rsidR="00643A95" w:rsidRPr="001049E4" w:rsidRDefault="00234AD5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049E4">
        <w:rPr>
          <w:rFonts w:ascii="Times New Roman" w:hAnsi="Times New Roman"/>
          <w:b/>
          <w:color w:val="000000" w:themeColor="text1"/>
          <w:sz w:val="24"/>
          <w:szCs w:val="24"/>
        </w:rPr>
        <w:t>Семинар</w:t>
      </w:r>
    </w:p>
    <w:p w14:paraId="36E4D3CE" w14:textId="77777777" w:rsidR="0005781B" w:rsidRDefault="007B012C" w:rsidP="00071A84">
      <w:pPr>
        <w:jc w:val="center"/>
        <w:rPr>
          <w:rFonts w:ascii="Times New Roman" w:hAnsi="Times New Roman"/>
          <w:b/>
          <w:sz w:val="24"/>
          <w:szCs w:val="24"/>
        </w:rPr>
      </w:pPr>
      <w:r w:rsidRPr="0005781B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5027FC">
        <w:rPr>
          <w:rFonts w:ascii="Times New Roman" w:hAnsi="Times New Roman"/>
          <w:b/>
          <w:color w:val="000000" w:themeColor="text1"/>
          <w:sz w:val="24"/>
          <w:szCs w:val="24"/>
        </w:rPr>
        <w:t>Формирование и</w:t>
      </w:r>
      <w:r w:rsidR="000B5516">
        <w:rPr>
          <w:rFonts w:ascii="Times New Roman" w:hAnsi="Times New Roman"/>
          <w:b/>
          <w:color w:val="000000" w:themeColor="text1"/>
          <w:sz w:val="24"/>
          <w:szCs w:val="24"/>
        </w:rPr>
        <w:t>нтегрированн</w:t>
      </w:r>
      <w:r w:rsidR="005027FC">
        <w:rPr>
          <w:rFonts w:ascii="Times New Roman" w:hAnsi="Times New Roman"/>
          <w:b/>
          <w:color w:val="000000" w:themeColor="text1"/>
          <w:sz w:val="24"/>
          <w:szCs w:val="24"/>
        </w:rPr>
        <w:t>ой</w:t>
      </w:r>
      <w:r w:rsidR="000B55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систем</w:t>
      </w:r>
      <w:r w:rsidR="005027FC">
        <w:rPr>
          <w:rFonts w:ascii="Times New Roman" w:hAnsi="Times New Roman"/>
          <w:b/>
          <w:color w:val="000000" w:themeColor="text1"/>
          <w:sz w:val="24"/>
          <w:szCs w:val="24"/>
        </w:rPr>
        <w:t>ы</w:t>
      </w:r>
      <w:r w:rsidR="000B55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управления рисками, внутреннего контроля и внутреннего аудита в </w:t>
      </w:r>
      <w:r w:rsidR="0005781B" w:rsidRPr="0005781B">
        <w:rPr>
          <w:rFonts w:ascii="Times New Roman" w:hAnsi="Times New Roman"/>
          <w:b/>
          <w:sz w:val="24"/>
          <w:szCs w:val="24"/>
        </w:rPr>
        <w:t>соот</w:t>
      </w:r>
      <w:r w:rsidR="00D0577A">
        <w:rPr>
          <w:rFonts w:ascii="Times New Roman" w:hAnsi="Times New Roman"/>
          <w:b/>
          <w:sz w:val="24"/>
          <w:szCs w:val="24"/>
        </w:rPr>
        <w:t xml:space="preserve">ветствии с требованиями </w:t>
      </w:r>
      <w:r w:rsidR="0005781B" w:rsidRPr="0005781B">
        <w:rPr>
          <w:rFonts w:ascii="Times New Roman" w:hAnsi="Times New Roman"/>
          <w:b/>
          <w:sz w:val="24"/>
          <w:szCs w:val="24"/>
        </w:rPr>
        <w:t xml:space="preserve">Банка России </w:t>
      </w:r>
      <w:r w:rsidR="000B5516">
        <w:rPr>
          <w:rFonts w:ascii="Times New Roman" w:hAnsi="Times New Roman"/>
          <w:b/>
          <w:sz w:val="24"/>
          <w:szCs w:val="24"/>
        </w:rPr>
        <w:t xml:space="preserve">к организации </w:t>
      </w:r>
      <w:r w:rsidR="000B5516" w:rsidRPr="006B4EF3">
        <w:rPr>
          <w:rFonts w:ascii="Times New Roman" w:hAnsi="Times New Roman"/>
          <w:b/>
          <w:color w:val="000000"/>
          <w:sz w:val="24"/>
          <w:szCs w:val="24"/>
        </w:rPr>
        <w:t>профессиональными участниками</w:t>
      </w:r>
      <w:r w:rsidR="000B5516">
        <w:rPr>
          <w:rFonts w:ascii="Times New Roman" w:hAnsi="Times New Roman"/>
          <w:b/>
          <w:sz w:val="24"/>
          <w:szCs w:val="24"/>
        </w:rPr>
        <w:t xml:space="preserve"> системы управления рисками (Указание </w:t>
      </w:r>
      <w:r w:rsidR="00933F42">
        <w:rPr>
          <w:rFonts w:ascii="Times New Roman" w:hAnsi="Times New Roman"/>
          <w:b/>
          <w:sz w:val="24"/>
          <w:szCs w:val="24"/>
        </w:rPr>
        <w:t>№</w:t>
      </w:r>
      <w:r w:rsidR="000B5516">
        <w:rPr>
          <w:rFonts w:ascii="Times New Roman" w:hAnsi="Times New Roman"/>
          <w:b/>
          <w:sz w:val="24"/>
          <w:szCs w:val="24"/>
        </w:rPr>
        <w:t>4501</w:t>
      </w:r>
      <w:r w:rsidR="00933F42">
        <w:rPr>
          <w:rFonts w:ascii="Times New Roman" w:hAnsi="Times New Roman"/>
          <w:b/>
          <w:sz w:val="24"/>
          <w:szCs w:val="24"/>
        </w:rPr>
        <w:t>-У</w:t>
      </w:r>
      <w:r w:rsidR="000B5516">
        <w:rPr>
          <w:rFonts w:ascii="Times New Roman" w:hAnsi="Times New Roman"/>
          <w:b/>
          <w:sz w:val="24"/>
          <w:szCs w:val="24"/>
        </w:rPr>
        <w:t xml:space="preserve">) и системы внутреннего контроля (Указание </w:t>
      </w:r>
      <w:r w:rsidR="00933F42">
        <w:rPr>
          <w:rFonts w:ascii="Times New Roman" w:hAnsi="Times New Roman"/>
          <w:b/>
          <w:sz w:val="24"/>
          <w:szCs w:val="24"/>
        </w:rPr>
        <w:t>№</w:t>
      </w:r>
      <w:r w:rsidR="000B5516">
        <w:rPr>
          <w:rFonts w:ascii="Times New Roman" w:hAnsi="Times New Roman"/>
          <w:b/>
          <w:sz w:val="24"/>
          <w:szCs w:val="24"/>
        </w:rPr>
        <w:t>5683</w:t>
      </w:r>
      <w:r w:rsidR="00933F42">
        <w:rPr>
          <w:rFonts w:ascii="Times New Roman" w:hAnsi="Times New Roman"/>
          <w:b/>
          <w:sz w:val="24"/>
          <w:szCs w:val="24"/>
        </w:rPr>
        <w:t>-У</w:t>
      </w:r>
      <w:r w:rsidR="000B5516">
        <w:rPr>
          <w:rFonts w:ascii="Times New Roman" w:hAnsi="Times New Roman"/>
          <w:b/>
          <w:sz w:val="24"/>
          <w:szCs w:val="24"/>
        </w:rPr>
        <w:t>)</w:t>
      </w:r>
      <w:r w:rsidR="0005781B" w:rsidRPr="0005781B">
        <w:rPr>
          <w:rFonts w:ascii="Times New Roman" w:hAnsi="Times New Roman"/>
          <w:b/>
          <w:sz w:val="24"/>
          <w:szCs w:val="24"/>
        </w:rPr>
        <w:t>»</w:t>
      </w:r>
    </w:p>
    <w:p w14:paraId="039E4D8C" w14:textId="77777777" w:rsidR="0005781B" w:rsidRPr="0005781B" w:rsidRDefault="0005781B" w:rsidP="00071A8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B11A0D0" w14:textId="2A8D96B1" w:rsidR="00405447" w:rsidRPr="000B5516" w:rsidRDefault="00B31228" w:rsidP="00405447">
      <w:pPr>
        <w:jc w:val="both"/>
        <w:rPr>
          <w:rFonts w:ascii="Times New Roman" w:hAnsi="Times New Roman"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>Институт МФЦ приглашает принять участие в семинаре</w:t>
      </w:r>
      <w:r w:rsidR="000B5516">
        <w:rPr>
          <w:rFonts w:ascii="Times New Roman" w:hAnsi="Times New Roman"/>
          <w:sz w:val="24"/>
          <w:szCs w:val="24"/>
        </w:rPr>
        <w:t xml:space="preserve"> «</w:t>
      </w:r>
      <w:r w:rsidR="005027FC">
        <w:rPr>
          <w:rFonts w:ascii="Times New Roman" w:hAnsi="Times New Roman"/>
          <w:b/>
          <w:color w:val="000000" w:themeColor="text1"/>
          <w:sz w:val="24"/>
          <w:szCs w:val="24"/>
        </w:rPr>
        <w:t xml:space="preserve">Формирование интегрированной системы </w:t>
      </w:r>
      <w:r w:rsidR="000B55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управления рисками, внутреннего контроля и внутреннего аудита в </w:t>
      </w:r>
      <w:r w:rsidR="000B5516" w:rsidRPr="0005781B">
        <w:rPr>
          <w:rFonts w:ascii="Times New Roman" w:hAnsi="Times New Roman"/>
          <w:b/>
          <w:sz w:val="24"/>
          <w:szCs w:val="24"/>
        </w:rPr>
        <w:t>соот</w:t>
      </w:r>
      <w:r w:rsidR="000B5516">
        <w:rPr>
          <w:rFonts w:ascii="Times New Roman" w:hAnsi="Times New Roman"/>
          <w:b/>
          <w:sz w:val="24"/>
          <w:szCs w:val="24"/>
        </w:rPr>
        <w:t xml:space="preserve">ветствии с требованиями </w:t>
      </w:r>
      <w:r w:rsidR="000B5516" w:rsidRPr="0005781B">
        <w:rPr>
          <w:rFonts w:ascii="Times New Roman" w:hAnsi="Times New Roman"/>
          <w:b/>
          <w:sz w:val="24"/>
          <w:szCs w:val="24"/>
        </w:rPr>
        <w:t xml:space="preserve">Банка России </w:t>
      </w:r>
      <w:r w:rsidR="000B5516">
        <w:rPr>
          <w:rFonts w:ascii="Times New Roman" w:hAnsi="Times New Roman"/>
          <w:b/>
          <w:sz w:val="24"/>
          <w:szCs w:val="24"/>
        </w:rPr>
        <w:t xml:space="preserve">к организации </w:t>
      </w:r>
      <w:r w:rsidR="000B5516" w:rsidRPr="006B4EF3">
        <w:rPr>
          <w:rFonts w:ascii="Times New Roman" w:hAnsi="Times New Roman"/>
          <w:b/>
          <w:color w:val="000000"/>
          <w:sz w:val="24"/>
          <w:szCs w:val="24"/>
        </w:rPr>
        <w:t>профессиональными участниками</w:t>
      </w:r>
      <w:r w:rsidR="000B5516">
        <w:rPr>
          <w:rFonts w:ascii="Times New Roman" w:hAnsi="Times New Roman"/>
          <w:b/>
          <w:sz w:val="24"/>
          <w:szCs w:val="24"/>
        </w:rPr>
        <w:t xml:space="preserve"> системы управления рисками (Указание </w:t>
      </w:r>
      <w:r w:rsidR="00933F42">
        <w:rPr>
          <w:rFonts w:ascii="Times New Roman" w:hAnsi="Times New Roman"/>
          <w:b/>
          <w:sz w:val="24"/>
          <w:szCs w:val="24"/>
        </w:rPr>
        <w:t>№4501-У</w:t>
      </w:r>
      <w:r w:rsidR="000B5516">
        <w:rPr>
          <w:rFonts w:ascii="Times New Roman" w:hAnsi="Times New Roman"/>
          <w:b/>
          <w:sz w:val="24"/>
          <w:szCs w:val="24"/>
        </w:rPr>
        <w:t xml:space="preserve">) и системы внутреннего контроля (Указание </w:t>
      </w:r>
      <w:r w:rsidR="00933F42">
        <w:rPr>
          <w:rFonts w:ascii="Times New Roman" w:hAnsi="Times New Roman"/>
          <w:b/>
          <w:sz w:val="24"/>
          <w:szCs w:val="24"/>
        </w:rPr>
        <w:t>№5683-У</w:t>
      </w:r>
      <w:r w:rsidR="000B5516">
        <w:rPr>
          <w:rFonts w:ascii="Times New Roman" w:hAnsi="Times New Roman"/>
          <w:b/>
          <w:sz w:val="24"/>
          <w:szCs w:val="24"/>
        </w:rPr>
        <w:t>)»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2E24F1">
        <w:rPr>
          <w:rFonts w:ascii="Times New Roman" w:hAnsi="Times New Roman"/>
          <w:b/>
          <w:bCs/>
          <w:sz w:val="24"/>
          <w:szCs w:val="24"/>
        </w:rPr>
        <w:t>10 ноября</w:t>
      </w:r>
      <w:r w:rsidR="00C104D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84AFF">
        <w:rPr>
          <w:rFonts w:ascii="Times New Roman" w:hAnsi="Times New Roman"/>
          <w:b/>
          <w:bCs/>
          <w:sz w:val="24"/>
          <w:szCs w:val="24"/>
        </w:rPr>
        <w:t>2022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D0577A">
        <w:rPr>
          <w:rFonts w:ascii="Times New Roman" w:hAnsi="Times New Roman"/>
          <w:b/>
          <w:bCs/>
          <w:sz w:val="24"/>
          <w:szCs w:val="24"/>
        </w:rPr>
        <w:t>ода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</w:t>
      </w:r>
      <w:r w:rsidRPr="004A63CA">
        <w:rPr>
          <w:rFonts w:ascii="Times New Roman" w:hAnsi="Times New Roman"/>
          <w:i/>
          <w:sz w:val="24"/>
          <w:szCs w:val="24"/>
        </w:rPr>
        <w:t>1</w:t>
      </w:r>
      <w:r w:rsidR="00EE4185" w:rsidRPr="004A63CA">
        <w:rPr>
          <w:rFonts w:ascii="Times New Roman" w:hAnsi="Times New Roman"/>
          <w:i/>
          <w:sz w:val="24"/>
          <w:szCs w:val="24"/>
        </w:rPr>
        <w:t>0</w:t>
      </w:r>
      <w:r w:rsidRPr="004A63CA">
        <w:rPr>
          <w:rFonts w:ascii="Times New Roman" w:hAnsi="Times New Roman"/>
          <w:i/>
          <w:sz w:val="24"/>
          <w:szCs w:val="24"/>
        </w:rPr>
        <w:t>:00-1</w:t>
      </w:r>
      <w:r w:rsidR="00EE4185" w:rsidRPr="004A63CA">
        <w:rPr>
          <w:rFonts w:ascii="Times New Roman" w:hAnsi="Times New Roman"/>
          <w:i/>
          <w:sz w:val="24"/>
          <w:szCs w:val="24"/>
        </w:rPr>
        <w:t>4</w:t>
      </w:r>
      <w:r w:rsidRPr="004A63CA">
        <w:rPr>
          <w:rFonts w:ascii="Times New Roman" w:hAnsi="Times New Roman"/>
          <w:i/>
          <w:sz w:val="24"/>
          <w:szCs w:val="24"/>
        </w:rPr>
        <w:t>:00</w:t>
      </w:r>
      <w:r w:rsidR="001F2619">
        <w:rPr>
          <w:rFonts w:ascii="Times New Roman" w:hAnsi="Times New Roman"/>
          <w:i/>
          <w:sz w:val="24"/>
          <w:szCs w:val="24"/>
        </w:rPr>
        <w:t xml:space="preserve"> мск). Возможно участие он</w:t>
      </w:r>
      <w:r w:rsidR="001049E4">
        <w:rPr>
          <w:rFonts w:ascii="Times New Roman" w:hAnsi="Times New Roman"/>
          <w:i/>
          <w:sz w:val="24"/>
          <w:szCs w:val="24"/>
        </w:rPr>
        <w:t>лайн.</w:t>
      </w:r>
    </w:p>
    <w:p w14:paraId="1E534B2B" w14:textId="77777777" w:rsidR="00405447" w:rsidRDefault="00405447" w:rsidP="00405447">
      <w:pPr>
        <w:jc w:val="both"/>
        <w:rPr>
          <w:rFonts w:ascii="Times New Roman" w:hAnsi="Times New Roman"/>
          <w:i/>
          <w:sz w:val="24"/>
          <w:szCs w:val="24"/>
        </w:rPr>
      </w:pPr>
    </w:p>
    <w:p w14:paraId="7C7770FB" w14:textId="77777777" w:rsidR="00405447" w:rsidRDefault="00933F42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405447" w:rsidRPr="0040544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октября</w:t>
      </w:r>
      <w:r w:rsidR="00405447" w:rsidRPr="00405447">
        <w:rPr>
          <w:rFonts w:ascii="Times New Roman" w:hAnsi="Times New Roman"/>
          <w:b/>
          <w:sz w:val="24"/>
          <w:szCs w:val="24"/>
        </w:rPr>
        <w:t xml:space="preserve"> 202</w:t>
      </w:r>
      <w:r>
        <w:rPr>
          <w:rFonts w:ascii="Times New Roman" w:hAnsi="Times New Roman"/>
          <w:b/>
          <w:sz w:val="24"/>
          <w:szCs w:val="24"/>
        </w:rPr>
        <w:t>1</w:t>
      </w:r>
      <w:r w:rsidR="00405447" w:rsidRPr="00405447">
        <w:rPr>
          <w:rFonts w:ascii="Times New Roman" w:hAnsi="Times New Roman"/>
          <w:b/>
          <w:sz w:val="24"/>
          <w:szCs w:val="24"/>
        </w:rPr>
        <w:t xml:space="preserve"> года</w:t>
      </w:r>
      <w:r w:rsidR="00405447" w:rsidRPr="00405447">
        <w:rPr>
          <w:rFonts w:ascii="Times New Roman" w:hAnsi="Times New Roman"/>
          <w:sz w:val="24"/>
          <w:szCs w:val="24"/>
        </w:rPr>
        <w:t xml:space="preserve"> вступ</w:t>
      </w:r>
      <w:r>
        <w:rPr>
          <w:rFonts w:ascii="Times New Roman" w:hAnsi="Times New Roman"/>
          <w:sz w:val="24"/>
          <w:szCs w:val="24"/>
        </w:rPr>
        <w:t>ает</w:t>
      </w:r>
      <w:r w:rsidR="00405447" w:rsidRPr="00405447">
        <w:rPr>
          <w:rFonts w:ascii="Times New Roman" w:hAnsi="Times New Roman"/>
          <w:sz w:val="24"/>
          <w:szCs w:val="24"/>
        </w:rPr>
        <w:t xml:space="preserve"> в силу </w:t>
      </w:r>
      <w:r w:rsidRPr="00933F42">
        <w:rPr>
          <w:rFonts w:ascii="Times New Roman" w:eastAsia="Times New Roman" w:hAnsi="Times New Roman"/>
          <w:bCs/>
          <w:sz w:val="24"/>
          <w:szCs w:val="24"/>
          <w:lang w:eastAsia="ru-RU"/>
        </w:rPr>
        <w:t>Указание Банка России от 28 декабря 2020 г. № 5683-У "О требованиях к системе внутреннего контроля профессионального участника рынка ценных бумаг</w:t>
      </w:r>
      <w:r w:rsidR="00405447" w:rsidRPr="00933F42">
        <w:rPr>
          <w:rFonts w:ascii="Times New Roman" w:hAnsi="Times New Roman"/>
          <w:sz w:val="24"/>
          <w:szCs w:val="24"/>
        </w:rPr>
        <w:t>"</w:t>
      </w:r>
      <w:r w:rsidR="00405447" w:rsidRPr="00405447">
        <w:rPr>
          <w:rFonts w:ascii="Times New Roman" w:hAnsi="Times New Roman"/>
          <w:sz w:val="24"/>
          <w:szCs w:val="24"/>
        </w:rPr>
        <w:t xml:space="preserve"> (далее – Указание)</w:t>
      </w:r>
      <w:r w:rsidR="00405447">
        <w:rPr>
          <w:rFonts w:ascii="Times New Roman" w:hAnsi="Times New Roman"/>
          <w:sz w:val="24"/>
          <w:szCs w:val="24"/>
        </w:rPr>
        <w:t>.</w:t>
      </w:r>
    </w:p>
    <w:p w14:paraId="0D364E83" w14:textId="77777777" w:rsidR="00933F42" w:rsidRPr="00933F42" w:rsidRDefault="00933F42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hAnsi="Times New Roman"/>
          <w:sz w:val="24"/>
          <w:szCs w:val="24"/>
        </w:rPr>
      </w:pPr>
      <w:r w:rsidRPr="00933F42">
        <w:rPr>
          <w:rFonts w:ascii="Times New Roman" w:hAnsi="Times New Roman"/>
          <w:sz w:val="24"/>
          <w:szCs w:val="24"/>
        </w:rPr>
        <w:t xml:space="preserve">Данным Указанием </w:t>
      </w:r>
      <w:r w:rsidRPr="00933F42">
        <w:rPr>
          <w:rFonts w:ascii="Times New Roman" w:hAnsi="Times New Roman"/>
          <w:bCs/>
          <w:sz w:val="24"/>
          <w:szCs w:val="24"/>
        </w:rPr>
        <w:t xml:space="preserve">устанавливаются новые требования к организации профучастниками внутреннего контроля, с одновременной отменой </w:t>
      </w:r>
      <w:r w:rsidRPr="00933F42">
        <w:rPr>
          <w:rFonts w:ascii="Times New Roman" w:hAnsi="Times New Roman"/>
          <w:sz w:val="24"/>
          <w:szCs w:val="24"/>
        </w:rPr>
        <w:t xml:space="preserve">приказа ФСФР от 24 мая 2012 года № 12-32/пз-н "Об утверждении Положения о внутреннем контроле профессионального участника рынка ценных бумаг", которым </w:t>
      </w:r>
      <w:r w:rsidRPr="00933F42">
        <w:rPr>
          <w:rFonts w:ascii="Times New Roman" w:hAnsi="Times New Roman"/>
          <w:bCs/>
          <w:sz w:val="24"/>
          <w:szCs w:val="24"/>
        </w:rPr>
        <w:t>профучастники</w:t>
      </w:r>
      <w:r w:rsidRPr="00933F42">
        <w:rPr>
          <w:rFonts w:ascii="Times New Roman" w:hAnsi="Times New Roman"/>
          <w:sz w:val="24"/>
          <w:szCs w:val="24"/>
        </w:rPr>
        <w:t xml:space="preserve"> на протяжении многих лет руководствовались при осуществлении внутреннего контроля.</w:t>
      </w:r>
    </w:p>
    <w:p w14:paraId="776EBED8" w14:textId="77777777" w:rsidR="00933F42" w:rsidRPr="00933F42" w:rsidRDefault="00933F42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933F42">
        <w:rPr>
          <w:rFonts w:ascii="Times New Roman" w:hAnsi="Times New Roman"/>
          <w:sz w:val="24"/>
          <w:szCs w:val="24"/>
        </w:rPr>
        <w:t xml:space="preserve">В отличие от прежнего подхода ФСФР, Банк России в данном Указании руководствуется риск-ориентированным подходом к организации </w:t>
      </w:r>
      <w:r w:rsidRPr="00933F42">
        <w:rPr>
          <w:rFonts w:ascii="Times New Roman" w:hAnsi="Times New Roman"/>
          <w:bCs/>
          <w:sz w:val="24"/>
          <w:szCs w:val="24"/>
        </w:rPr>
        <w:t>профучастниками системы внутреннего контроля, рассматривая внутренний контроль с точки зрения управления регуляторным риском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6E9C5AB4" w14:textId="77777777" w:rsidR="00933F42" w:rsidRPr="00933F42" w:rsidRDefault="00933F42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933F42">
        <w:rPr>
          <w:rFonts w:ascii="Times New Roman" w:hAnsi="Times New Roman"/>
          <w:bCs/>
          <w:sz w:val="24"/>
          <w:szCs w:val="24"/>
        </w:rPr>
        <w:t xml:space="preserve">Исходя из такого </w:t>
      </w:r>
      <w:r w:rsidRPr="00933F42">
        <w:rPr>
          <w:rFonts w:ascii="Times New Roman" w:hAnsi="Times New Roman"/>
          <w:sz w:val="24"/>
          <w:szCs w:val="24"/>
        </w:rPr>
        <w:t>подхода</w:t>
      </w:r>
      <w:r w:rsidRPr="00933F42">
        <w:rPr>
          <w:rFonts w:ascii="Times New Roman" w:hAnsi="Times New Roman"/>
          <w:bCs/>
          <w:sz w:val="24"/>
          <w:szCs w:val="24"/>
        </w:rPr>
        <w:t>, среди мероприятий внутреннего контроля, содержащихся в Указании, представлен ряд мероприятий по управлению регуляторным риском (в</w:t>
      </w:r>
      <w:r w:rsidRPr="00933F42">
        <w:rPr>
          <w:rFonts w:ascii="Times New Roman" w:hAnsi="Times New Roman"/>
          <w:sz w:val="24"/>
          <w:szCs w:val="24"/>
        </w:rPr>
        <w:t>ыявление, анализ, оценка, мониторинг регуляторного риска, ведение учета событий регуляторного риска, разработка мероприятий, направленных на предупреждение и предотвращение последствий реализации регуляторного риска, и др.</w:t>
      </w:r>
      <w:r w:rsidRPr="00933F42">
        <w:rPr>
          <w:rFonts w:ascii="Times New Roman" w:hAnsi="Times New Roman"/>
          <w:bCs/>
          <w:sz w:val="24"/>
          <w:szCs w:val="24"/>
        </w:rPr>
        <w:t xml:space="preserve">), во многом совпадающий с мероприятиями по управлению рисками, содержащимися в Указании </w:t>
      </w:r>
      <w:r w:rsidRPr="00933F42">
        <w:rPr>
          <w:rFonts w:ascii="Times New Roman" w:hAnsi="Times New Roman"/>
          <w:sz w:val="24"/>
          <w:szCs w:val="24"/>
        </w:rPr>
        <w:t xml:space="preserve">Банка России № 4501-У </w:t>
      </w:r>
      <w:r w:rsidRPr="00933F42">
        <w:rPr>
          <w:rFonts w:ascii="Times New Roman" w:hAnsi="Times New Roman"/>
          <w:color w:val="000000"/>
          <w:sz w:val="24"/>
          <w:szCs w:val="24"/>
        </w:rPr>
        <w:t>«О требованиях к организации профессиональным участником рынка ценных бумаг системы управления рисками», вступившим в силу 28 июня 2018 года, что создает предпосылки для формирования единой (интегрированной) системы управления рисками</w:t>
      </w:r>
      <w:r w:rsidR="007073B7">
        <w:rPr>
          <w:rFonts w:ascii="Times New Roman" w:hAnsi="Times New Roman"/>
          <w:color w:val="000000"/>
          <w:sz w:val="24"/>
          <w:szCs w:val="24"/>
        </w:rPr>
        <w:t>,</w:t>
      </w:r>
      <w:r w:rsidRPr="00933F42">
        <w:rPr>
          <w:rFonts w:ascii="Times New Roman" w:hAnsi="Times New Roman"/>
          <w:color w:val="000000"/>
          <w:sz w:val="24"/>
          <w:szCs w:val="24"/>
        </w:rPr>
        <w:t xml:space="preserve"> внутреннего контроля</w:t>
      </w:r>
      <w:r w:rsidR="007073B7">
        <w:rPr>
          <w:rFonts w:ascii="Times New Roman" w:hAnsi="Times New Roman"/>
          <w:color w:val="000000"/>
          <w:sz w:val="24"/>
          <w:szCs w:val="24"/>
        </w:rPr>
        <w:t xml:space="preserve"> и внутреннего аудита</w:t>
      </w:r>
      <w:r w:rsidRPr="00933F42">
        <w:rPr>
          <w:rFonts w:ascii="Times New Roman" w:hAnsi="Times New Roman"/>
          <w:color w:val="000000"/>
          <w:sz w:val="24"/>
          <w:szCs w:val="24"/>
        </w:rPr>
        <w:t>, соответствующей требованиям как Указания № 4501-У, так и Указания № 5683-У</w:t>
      </w:r>
      <w:r w:rsidR="007073B7">
        <w:rPr>
          <w:rFonts w:ascii="Times New Roman" w:hAnsi="Times New Roman"/>
          <w:color w:val="000000"/>
          <w:sz w:val="24"/>
          <w:szCs w:val="24"/>
        </w:rPr>
        <w:t>.</w:t>
      </w:r>
    </w:p>
    <w:p w14:paraId="7F509D81" w14:textId="77777777" w:rsidR="00C8038E" w:rsidRDefault="00C8038E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Приглашаются к участию: </w:t>
      </w:r>
      <w:r w:rsidR="007073B7" w:rsidRPr="003C65E9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руководители, риск-менеджеры, контролеры, а также иные лица, в обязанности которых входит </w:t>
      </w:r>
      <w:r w:rsidR="007073B7">
        <w:rPr>
          <w:rFonts w:ascii="Times New Roman" w:eastAsia="Times New Roman" w:hAnsi="Times New Roman"/>
          <w:sz w:val="24"/>
          <w:szCs w:val="24"/>
          <w:lang w:eastAsia="ru-RU"/>
        </w:rPr>
        <w:t>управление рисками, осуществление внутреннего контроля и внутреннего аудита</w:t>
      </w:r>
      <w:r w:rsidR="00160348">
        <w:rPr>
          <w:rFonts w:ascii="Times New Roman" w:hAnsi="Times New Roman"/>
          <w:sz w:val="24"/>
          <w:szCs w:val="24"/>
        </w:rPr>
        <w:t>.</w:t>
      </w:r>
    </w:p>
    <w:p w14:paraId="52B75047" w14:textId="77777777" w:rsidR="000E1A53" w:rsidRDefault="000E1A53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D8F9BB8" w14:textId="77777777" w:rsidR="00633DA4" w:rsidRPr="001049E4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14:paraId="6955B935" w14:textId="77777777" w:rsidR="00FB6E8E" w:rsidRPr="001049E4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8AF1E84" w14:textId="77777777" w:rsidR="00B20CC3" w:rsidRPr="00B20CC3" w:rsidRDefault="007073B7" w:rsidP="0006150F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B20CC3">
        <w:rPr>
          <w:rFonts w:ascii="Times New Roman" w:hAnsi="Times New Roman"/>
          <w:sz w:val="24"/>
          <w:szCs w:val="24"/>
          <w:shd w:val="clear" w:color="auto" w:fill="FFFFFF"/>
        </w:rPr>
        <w:t xml:space="preserve">Риск-ориентированный подход </w:t>
      </w:r>
      <w:r w:rsidRPr="00B20CC3">
        <w:rPr>
          <w:rFonts w:ascii="Times New Roman" w:hAnsi="Times New Roman"/>
          <w:sz w:val="24"/>
          <w:szCs w:val="24"/>
        </w:rPr>
        <w:t xml:space="preserve">Банка России к </w:t>
      </w:r>
      <w:r w:rsidR="00B20CC3" w:rsidRPr="00B20CC3">
        <w:rPr>
          <w:rFonts w:ascii="Times New Roman" w:hAnsi="Times New Roman"/>
          <w:sz w:val="24"/>
          <w:szCs w:val="24"/>
        </w:rPr>
        <w:t>регулированию деятельности профессиональных участников рынка ценных бумаг</w:t>
      </w:r>
      <w:r w:rsidR="00B20CC3">
        <w:rPr>
          <w:rFonts w:ascii="Times New Roman" w:hAnsi="Times New Roman"/>
          <w:sz w:val="24"/>
          <w:szCs w:val="24"/>
        </w:rPr>
        <w:t>.</w:t>
      </w:r>
    </w:p>
    <w:p w14:paraId="113275E3" w14:textId="77777777" w:rsidR="000E25F0" w:rsidRPr="00B057BA" w:rsidRDefault="000E25F0" w:rsidP="003F31D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0E25F0">
        <w:rPr>
          <w:rFonts w:ascii="Times New Roman" w:hAnsi="Times New Roman"/>
          <w:sz w:val="24"/>
          <w:szCs w:val="24"/>
        </w:rPr>
        <w:t>Принцип т</w:t>
      </w:r>
      <w:r w:rsidR="00B20CC3" w:rsidRPr="000E25F0">
        <w:rPr>
          <w:rFonts w:ascii="Times New Roman" w:hAnsi="Times New Roman"/>
          <w:sz w:val="24"/>
          <w:szCs w:val="24"/>
        </w:rPr>
        <w:t>р</w:t>
      </w:r>
      <w:r w:rsidRPr="000E25F0">
        <w:rPr>
          <w:rFonts w:ascii="Times New Roman" w:hAnsi="Times New Roman"/>
          <w:sz w:val="24"/>
          <w:szCs w:val="24"/>
        </w:rPr>
        <w:t>ёх</w:t>
      </w:r>
      <w:r w:rsidR="00B20CC3" w:rsidRPr="000E25F0">
        <w:rPr>
          <w:rFonts w:ascii="Times New Roman" w:hAnsi="Times New Roman"/>
          <w:sz w:val="24"/>
          <w:szCs w:val="24"/>
        </w:rPr>
        <w:t xml:space="preserve"> </w:t>
      </w:r>
      <w:r w:rsidRPr="000E25F0">
        <w:rPr>
          <w:rFonts w:ascii="Times New Roman" w:hAnsi="Times New Roman"/>
          <w:sz w:val="24"/>
          <w:szCs w:val="24"/>
        </w:rPr>
        <w:t>«</w:t>
      </w:r>
      <w:r w:rsidR="00B20CC3" w:rsidRPr="000E25F0">
        <w:rPr>
          <w:rFonts w:ascii="Times New Roman" w:hAnsi="Times New Roman"/>
          <w:sz w:val="24"/>
          <w:szCs w:val="24"/>
        </w:rPr>
        <w:t>лини</w:t>
      </w:r>
      <w:r w:rsidRPr="000E25F0">
        <w:rPr>
          <w:rFonts w:ascii="Times New Roman" w:hAnsi="Times New Roman"/>
          <w:sz w:val="24"/>
          <w:szCs w:val="24"/>
        </w:rPr>
        <w:t>й</w:t>
      </w:r>
      <w:r w:rsidR="00B20CC3" w:rsidRPr="000E25F0">
        <w:rPr>
          <w:rFonts w:ascii="Times New Roman" w:hAnsi="Times New Roman"/>
          <w:sz w:val="24"/>
          <w:szCs w:val="24"/>
        </w:rPr>
        <w:t xml:space="preserve"> защиты</w:t>
      </w:r>
      <w:r w:rsidRPr="000E25F0">
        <w:rPr>
          <w:rFonts w:ascii="Times New Roman" w:hAnsi="Times New Roman"/>
          <w:sz w:val="24"/>
          <w:szCs w:val="24"/>
        </w:rPr>
        <w:t>» как основа формирования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0E25F0">
        <w:rPr>
          <w:rFonts w:ascii="Times New Roman" w:hAnsi="Times New Roman"/>
          <w:color w:val="000000" w:themeColor="text1"/>
          <w:sz w:val="24"/>
          <w:szCs w:val="24"/>
        </w:rPr>
        <w:t>нтегрированн</w:t>
      </w:r>
      <w:r>
        <w:rPr>
          <w:rFonts w:ascii="Times New Roman" w:hAnsi="Times New Roman"/>
          <w:color w:val="000000" w:themeColor="text1"/>
          <w:sz w:val="24"/>
          <w:szCs w:val="24"/>
        </w:rPr>
        <w:t>ой</w:t>
      </w:r>
      <w:r w:rsidRPr="000E25F0">
        <w:rPr>
          <w:rFonts w:ascii="Times New Roman" w:hAnsi="Times New Roman"/>
          <w:color w:val="000000" w:themeColor="text1"/>
          <w:sz w:val="24"/>
          <w:szCs w:val="24"/>
        </w:rPr>
        <w:t xml:space="preserve"> систем</w:t>
      </w:r>
      <w:r>
        <w:rPr>
          <w:rFonts w:ascii="Times New Roman" w:hAnsi="Times New Roman"/>
          <w:color w:val="000000" w:themeColor="text1"/>
          <w:sz w:val="24"/>
          <w:szCs w:val="24"/>
        </w:rPr>
        <w:t>ы</w:t>
      </w:r>
      <w:r w:rsidRPr="000E25F0">
        <w:rPr>
          <w:rFonts w:ascii="Times New Roman" w:hAnsi="Times New Roman"/>
          <w:color w:val="000000" w:themeColor="text1"/>
          <w:sz w:val="24"/>
          <w:szCs w:val="24"/>
        </w:rPr>
        <w:t xml:space="preserve"> управления рисками, внутреннего контроля и внутреннего аудита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7E14753" w14:textId="77777777" w:rsidR="00B057BA" w:rsidRPr="008C4269" w:rsidRDefault="00B057BA" w:rsidP="003F31D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Внутренние документы </w:t>
      </w:r>
      <w:r w:rsidRPr="00B057BA">
        <w:rPr>
          <w:rFonts w:ascii="Times New Roman" w:eastAsia="Times New Roman" w:hAnsi="Times New Roman"/>
          <w:sz w:val="24"/>
          <w:szCs w:val="24"/>
          <w:lang w:eastAsia="ru-RU"/>
        </w:rPr>
        <w:t>профессионального участника рынка ценных бумаг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057BA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устанавливающи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057BA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порядок организации и осуществления профессиональным участником </w:t>
      </w:r>
      <w:r w:rsidR="008C426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управления рисками, </w:t>
      </w:r>
      <w:r w:rsidRPr="00B057BA">
        <w:rPr>
          <w:rFonts w:ascii="Times New Roman" w:eastAsia="Times New Roman" w:hAnsi="Times New Roman"/>
          <w:sz w:val="24"/>
          <w:szCs w:val="24"/>
          <w:lang w:eastAsia="ru-RU"/>
        </w:rPr>
        <w:t>внутреннего контроля и внутреннего аудита</w:t>
      </w:r>
      <w:r w:rsidR="00BD2115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требованиями Банка России (</w:t>
      </w:r>
      <w:r w:rsidR="00BD2115" w:rsidRPr="00933F42">
        <w:rPr>
          <w:rFonts w:ascii="Times New Roman" w:hAnsi="Times New Roman"/>
          <w:color w:val="000000"/>
          <w:sz w:val="24"/>
          <w:szCs w:val="24"/>
        </w:rPr>
        <w:t>Указани</w:t>
      </w:r>
      <w:r w:rsidR="00BD2115">
        <w:rPr>
          <w:rFonts w:ascii="Times New Roman" w:hAnsi="Times New Roman"/>
          <w:color w:val="000000"/>
          <w:sz w:val="24"/>
          <w:szCs w:val="24"/>
        </w:rPr>
        <w:t>й</w:t>
      </w:r>
      <w:r w:rsidR="00BD2115" w:rsidRPr="00933F4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D2115">
        <w:rPr>
          <w:rFonts w:ascii="Times New Roman" w:hAnsi="Times New Roman"/>
          <w:color w:val="000000"/>
          <w:sz w:val="24"/>
          <w:szCs w:val="24"/>
        </w:rPr>
        <w:t>№</w:t>
      </w:r>
      <w:r w:rsidR="00BD2115" w:rsidRPr="00933F42">
        <w:rPr>
          <w:rFonts w:ascii="Times New Roman" w:hAnsi="Times New Roman"/>
          <w:color w:val="000000"/>
          <w:sz w:val="24"/>
          <w:szCs w:val="24"/>
        </w:rPr>
        <w:t xml:space="preserve">№ 4501-У, </w:t>
      </w:r>
      <w:r w:rsidR="00BD2115">
        <w:rPr>
          <w:rFonts w:ascii="Times New Roman" w:hAnsi="Times New Roman"/>
          <w:color w:val="000000"/>
          <w:sz w:val="24"/>
          <w:szCs w:val="24"/>
        </w:rPr>
        <w:t>5222-У,</w:t>
      </w:r>
      <w:r w:rsidR="00BD2115" w:rsidRPr="00933F42">
        <w:rPr>
          <w:rFonts w:ascii="Times New Roman" w:hAnsi="Times New Roman"/>
          <w:color w:val="000000"/>
          <w:sz w:val="24"/>
          <w:szCs w:val="24"/>
        </w:rPr>
        <w:t xml:space="preserve"> 5683-У</w:t>
      </w:r>
      <w:r w:rsidR="00BD2115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8C426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87A2E64" w14:textId="77777777" w:rsidR="008C4269" w:rsidRPr="00B057BA" w:rsidRDefault="008C4269" w:rsidP="003F31D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>Автоматизация и</w:t>
      </w:r>
      <w:r w:rsidRPr="000E25F0">
        <w:rPr>
          <w:rFonts w:ascii="Times New Roman" w:hAnsi="Times New Roman"/>
          <w:color w:val="000000" w:themeColor="text1"/>
          <w:sz w:val="24"/>
          <w:szCs w:val="24"/>
        </w:rPr>
        <w:t>нтегрированн</w:t>
      </w:r>
      <w:r>
        <w:rPr>
          <w:rFonts w:ascii="Times New Roman" w:hAnsi="Times New Roman"/>
          <w:color w:val="000000" w:themeColor="text1"/>
          <w:sz w:val="24"/>
          <w:szCs w:val="24"/>
        </w:rPr>
        <w:t>ой</w:t>
      </w:r>
      <w:r w:rsidRPr="000E25F0">
        <w:rPr>
          <w:rFonts w:ascii="Times New Roman" w:hAnsi="Times New Roman"/>
          <w:color w:val="000000" w:themeColor="text1"/>
          <w:sz w:val="24"/>
          <w:szCs w:val="24"/>
        </w:rPr>
        <w:t xml:space="preserve"> систем</w:t>
      </w:r>
      <w:r>
        <w:rPr>
          <w:rFonts w:ascii="Times New Roman" w:hAnsi="Times New Roman"/>
          <w:color w:val="000000" w:themeColor="text1"/>
          <w:sz w:val="24"/>
          <w:szCs w:val="24"/>
        </w:rPr>
        <w:t>ы</w:t>
      </w:r>
      <w:r w:rsidRPr="000E25F0">
        <w:rPr>
          <w:rFonts w:ascii="Times New Roman" w:hAnsi="Times New Roman"/>
          <w:color w:val="000000" w:themeColor="text1"/>
          <w:sz w:val="24"/>
          <w:szCs w:val="24"/>
        </w:rPr>
        <w:t xml:space="preserve"> управления рисками, внутреннего контроля и внутреннего аудита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2529A1C" w14:textId="77777777" w:rsidR="00B057BA" w:rsidRDefault="00B057BA" w:rsidP="00B057BA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14:paraId="35EEC750" w14:textId="77777777" w:rsidR="005147FC" w:rsidRPr="005147FC" w:rsidRDefault="005147FC" w:rsidP="005147F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>Ведущий семинара: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>Павел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eastAsia="Times New Roman" w:hAnsi="Times New Roman"/>
          <w:sz w:val="24"/>
          <w:szCs w:val="24"/>
        </w:rPr>
        <w:t xml:space="preserve">Бекаревич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5147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 xml:space="preserve">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5147FC">
        <w:rPr>
          <w:rFonts w:ascii="Times New Roman" w:hAnsi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5147FC">
        <w:rPr>
          <w:rFonts w:ascii="Times New Roman" w:hAnsi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</w:t>
      </w:r>
      <w:r w:rsidRPr="005147FC">
        <w:rPr>
          <w:rFonts w:ascii="Times New Roman" w:eastAsia="Times New Roman" w:hAnsi="Times New Roman"/>
          <w:sz w:val="24"/>
          <w:szCs w:val="24"/>
        </w:rPr>
        <w:t>.</w:t>
      </w:r>
    </w:p>
    <w:p w14:paraId="2461292D" w14:textId="77777777" w:rsidR="005147FC" w:rsidRPr="005147FC" w:rsidRDefault="005147FC" w:rsidP="005147FC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14:paraId="3E75570C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проведения. </w:t>
      </w:r>
      <w:r w:rsidRPr="005147FC">
        <w:rPr>
          <w:rFonts w:ascii="Times New Roman" w:hAnsi="Times New Roman"/>
          <w:bCs/>
          <w:sz w:val="24"/>
          <w:szCs w:val="24"/>
        </w:rPr>
        <w:t>С</w:t>
      </w:r>
      <w:r w:rsidRPr="005147F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Буженинова, д. 30, стр. 1. Проезд до станции метро «Преображенская площадь». Регистрация участников начинается за полчаса до начала семинара. </w:t>
      </w:r>
      <w:r w:rsidRPr="005147FC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36994DF0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324FBD37" w14:textId="77777777" w:rsidR="005147FC" w:rsidRPr="005147FC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 xml:space="preserve">ля одного участника </w:t>
      </w:r>
      <w:r w:rsidR="000A2A08" w:rsidRPr="004A63CA">
        <w:rPr>
          <w:rFonts w:ascii="Times New Roman" w:hAnsi="Times New Roman"/>
          <w:sz w:val="24"/>
          <w:szCs w:val="24"/>
        </w:rPr>
        <w:t>сос</w:t>
      </w:r>
      <w:r w:rsidR="00415C4C" w:rsidRPr="004A63CA">
        <w:rPr>
          <w:rFonts w:ascii="Times New Roman" w:hAnsi="Times New Roman"/>
          <w:sz w:val="24"/>
          <w:szCs w:val="24"/>
        </w:rPr>
        <w:t>тавляет 1</w:t>
      </w:r>
      <w:r w:rsidR="004A63CA">
        <w:rPr>
          <w:rFonts w:ascii="Times New Roman" w:hAnsi="Times New Roman"/>
          <w:sz w:val="24"/>
          <w:szCs w:val="24"/>
        </w:rPr>
        <w:t>0</w:t>
      </w:r>
      <w:r w:rsidR="00415C4C" w:rsidRPr="004A63CA">
        <w:rPr>
          <w:rFonts w:ascii="Times New Roman" w:hAnsi="Times New Roman"/>
          <w:sz w:val="24"/>
          <w:szCs w:val="24"/>
        </w:rPr>
        <w:t xml:space="preserve"> 000 (</w:t>
      </w:r>
      <w:r w:rsidR="004A63CA">
        <w:rPr>
          <w:rFonts w:ascii="Times New Roman" w:hAnsi="Times New Roman"/>
          <w:sz w:val="24"/>
          <w:szCs w:val="24"/>
        </w:rPr>
        <w:t>Десять</w:t>
      </w:r>
      <w:r w:rsidR="00415C4C" w:rsidRPr="004A63CA">
        <w:rPr>
          <w:rFonts w:ascii="Times New Roman" w:hAnsi="Times New Roman"/>
          <w:sz w:val="24"/>
          <w:szCs w:val="24"/>
        </w:rPr>
        <w:t xml:space="preserve"> тысяч</w:t>
      </w:r>
      <w:r w:rsidR="005020E0" w:rsidRPr="004A63CA">
        <w:rPr>
          <w:rFonts w:ascii="Times New Roman" w:hAnsi="Times New Roman"/>
          <w:sz w:val="24"/>
          <w:szCs w:val="24"/>
        </w:rPr>
        <w:t>) рублей.</w:t>
      </w:r>
      <w:r w:rsidR="005020E0" w:rsidRPr="001B6304">
        <w:rPr>
          <w:rFonts w:ascii="Times New Roman" w:hAnsi="Times New Roman"/>
          <w:sz w:val="24"/>
          <w:szCs w:val="24"/>
        </w:rPr>
        <w:t xml:space="preserve"> </w:t>
      </w:r>
      <w:r w:rsidR="005020E0" w:rsidRPr="001B6304">
        <w:rPr>
          <w:rFonts w:ascii="Times New Roman" w:hAnsi="Times New Roman"/>
          <w:b/>
          <w:sz w:val="24"/>
          <w:szCs w:val="24"/>
        </w:rPr>
        <w:t>Скидки</w:t>
      </w:r>
      <w:r w:rsidR="005020E0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1B6304">
        <w:rPr>
          <w:rFonts w:ascii="Times New Roman" w:hAnsi="Times New Roman"/>
          <w:b/>
          <w:sz w:val="24"/>
          <w:szCs w:val="24"/>
        </w:rPr>
        <w:t>от 10 процентов</w:t>
      </w:r>
      <w:r w:rsidR="005020E0" w:rsidRPr="001B6304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</w:t>
      </w:r>
      <w:r w:rsidR="005020E0">
        <w:rPr>
          <w:rFonts w:ascii="Times New Roman" w:hAnsi="Times New Roman"/>
          <w:sz w:val="24"/>
          <w:szCs w:val="24"/>
        </w:rPr>
        <w:t>ной организации.</w:t>
      </w:r>
    </w:p>
    <w:p w14:paraId="381AB655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73D19C10" w14:textId="6EDBB9BF" w:rsidR="005147FC" w:rsidRPr="005147FC" w:rsidRDefault="005147FC" w:rsidP="005147FC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147FC">
        <w:rPr>
          <w:rFonts w:ascii="Times New Roman" w:hAnsi="Times New Roman"/>
          <w:iCs/>
          <w:sz w:val="24"/>
          <w:szCs w:val="24"/>
        </w:rPr>
        <w:t xml:space="preserve"> заявки на участие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в с</w:t>
      </w:r>
      <w:r w:rsidR="005020E0">
        <w:rPr>
          <w:rFonts w:ascii="Times New Roman" w:hAnsi="Times New Roman"/>
          <w:b/>
          <w:bCs/>
          <w:iCs/>
          <w:sz w:val="24"/>
          <w:szCs w:val="24"/>
        </w:rPr>
        <w:t xml:space="preserve">еминаре просьба направлять до </w:t>
      </w:r>
      <w:r w:rsidR="002E24F1">
        <w:rPr>
          <w:rFonts w:ascii="Times New Roman" w:hAnsi="Times New Roman"/>
          <w:b/>
          <w:bCs/>
          <w:sz w:val="24"/>
          <w:szCs w:val="24"/>
        </w:rPr>
        <w:t>09 ноября</w:t>
      </w:r>
      <w:bookmarkStart w:id="0" w:name="_GoBack"/>
      <w:bookmarkEnd w:id="0"/>
      <w:r w:rsidR="008C42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46370">
        <w:rPr>
          <w:rFonts w:ascii="Times New Roman" w:hAnsi="Times New Roman"/>
          <w:b/>
          <w:bCs/>
          <w:iCs/>
          <w:sz w:val="24"/>
          <w:szCs w:val="24"/>
        </w:rPr>
        <w:t>20</w:t>
      </w:r>
      <w:r w:rsidR="00E62084">
        <w:rPr>
          <w:rFonts w:ascii="Times New Roman" w:hAnsi="Times New Roman"/>
          <w:b/>
          <w:bCs/>
          <w:iCs/>
          <w:sz w:val="24"/>
          <w:szCs w:val="24"/>
        </w:rPr>
        <w:t>2</w:t>
      </w:r>
      <w:r w:rsidR="00784AFF">
        <w:rPr>
          <w:rFonts w:ascii="Times New Roman" w:hAnsi="Times New Roman"/>
          <w:b/>
          <w:bCs/>
          <w:iCs/>
          <w:sz w:val="24"/>
          <w:szCs w:val="24"/>
        </w:rPr>
        <w:t>2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г. включительно на имя</w:t>
      </w:r>
      <w:r w:rsidRPr="005147FC">
        <w:rPr>
          <w:rFonts w:ascii="Times New Roman" w:hAnsi="Times New Roman"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iCs/>
          <w:sz w:val="24"/>
          <w:szCs w:val="24"/>
        </w:rPr>
        <w:t>Ивановой Марии или Махнович Инны по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 (многоканальный), 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12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Pr="005147FC">
        <w:rPr>
          <w:rStyle w:val="ae"/>
          <w:rFonts w:ascii="Times New Roman" w:hAnsi="Times New Roman"/>
          <w:b/>
          <w:bCs/>
          <w:iCs/>
          <w:color w:val="auto"/>
          <w:sz w:val="24"/>
          <w:szCs w:val="24"/>
          <w:u w:val="none"/>
        </w:rPr>
        <w:t>,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3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p w14:paraId="4B5D1310" w14:textId="77777777" w:rsidR="005147FC" w:rsidRPr="005147FC" w:rsidRDefault="005147FC" w:rsidP="005147FC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933F42">
      <w:footerReference w:type="default" r:id="rId14"/>
      <w:footerReference w:type="first" r:id="rId15"/>
      <w:pgSz w:w="11906" w:h="16838"/>
      <w:pgMar w:top="426" w:right="707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A994F" w14:textId="77777777" w:rsidR="007B4EE1" w:rsidRDefault="007B4EE1" w:rsidP="002A4B8E">
      <w:r>
        <w:separator/>
      </w:r>
    </w:p>
  </w:endnote>
  <w:endnote w:type="continuationSeparator" w:id="0">
    <w:p w14:paraId="44683EA5" w14:textId="77777777" w:rsidR="007B4EE1" w:rsidRDefault="007B4EE1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539327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50D505B" w14:textId="01F0D41F"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2E24F1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AD08269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1C27B756" w14:textId="77777777"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3579342"/>
      <w:docPartObj>
        <w:docPartGallery w:val="Page Numbers (Bottom of Page)"/>
        <w:docPartUnique/>
      </w:docPartObj>
    </w:sdtPr>
    <w:sdtEndPr/>
    <w:sdtContent>
      <w:p w14:paraId="3629CFB5" w14:textId="70FE2ACF"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4F1">
          <w:rPr>
            <w:noProof/>
          </w:rPr>
          <w:t>1</w:t>
        </w:r>
        <w:r>
          <w:fldChar w:fldCharType="end"/>
        </w:r>
      </w:p>
    </w:sdtContent>
  </w:sdt>
  <w:p w14:paraId="7D1218CF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3A4EB709" w14:textId="77777777"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0953B" w14:textId="77777777" w:rsidR="007B4EE1" w:rsidRDefault="007B4EE1" w:rsidP="002A4B8E">
      <w:r>
        <w:separator/>
      </w:r>
    </w:p>
  </w:footnote>
  <w:footnote w:type="continuationSeparator" w:id="0">
    <w:p w14:paraId="74F9E4C7" w14:textId="77777777" w:rsidR="007B4EE1" w:rsidRDefault="007B4EE1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71CE"/>
    <w:multiLevelType w:val="multilevel"/>
    <w:tmpl w:val="786408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541787"/>
    <w:multiLevelType w:val="multilevel"/>
    <w:tmpl w:val="A49A3B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" w15:restartNumberingAfterBreak="0">
    <w:nsid w:val="372538D9"/>
    <w:multiLevelType w:val="hybridMultilevel"/>
    <w:tmpl w:val="255828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4" w15:restartNumberingAfterBreak="0">
    <w:nsid w:val="639D3967"/>
    <w:multiLevelType w:val="multilevel"/>
    <w:tmpl w:val="C78261A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5B326C"/>
    <w:multiLevelType w:val="multilevel"/>
    <w:tmpl w:val="11F2D7DA"/>
    <w:lvl w:ilvl="0">
      <w:start w:val="1"/>
      <w:numFmt w:val="decimal"/>
      <w:lvlText w:val="%1."/>
      <w:lvlJc w:val="left"/>
      <w:pPr>
        <w:ind w:left="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8678E8"/>
    <w:multiLevelType w:val="multilevel"/>
    <w:tmpl w:val="696E3B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7"/>
  </w:num>
  <w:num w:numId="5">
    <w:abstractNumId w:val="5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4"/>
  </w:num>
  <w:num w:numId="9">
    <w:abstractNumId w:val="0"/>
  </w:num>
  <w:num w:numId="10">
    <w:abstractNumId w:val="15"/>
  </w:num>
  <w:num w:numId="11">
    <w:abstractNumId w:val="13"/>
  </w:num>
  <w:num w:numId="12">
    <w:abstractNumId w:val="11"/>
  </w:num>
  <w:num w:numId="13">
    <w:abstractNumId w:val="8"/>
  </w:num>
  <w:num w:numId="14">
    <w:abstractNumId w:val="12"/>
  </w:num>
  <w:num w:numId="15">
    <w:abstractNumId w:val="3"/>
  </w:num>
  <w:num w:numId="16">
    <w:abstractNumId w:val="20"/>
  </w:num>
  <w:num w:numId="17">
    <w:abstractNumId w:val="1"/>
  </w:num>
  <w:num w:numId="18">
    <w:abstractNumId w:val="7"/>
  </w:num>
  <w:num w:numId="19">
    <w:abstractNumId w:val="2"/>
  </w:num>
  <w:num w:numId="20">
    <w:abstractNumId w:val="1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12ADA"/>
    <w:rsid w:val="00016CAE"/>
    <w:rsid w:val="00026BA0"/>
    <w:rsid w:val="00051D58"/>
    <w:rsid w:val="0005781B"/>
    <w:rsid w:val="00071A84"/>
    <w:rsid w:val="00085D02"/>
    <w:rsid w:val="000A2A08"/>
    <w:rsid w:val="000B5516"/>
    <w:rsid w:val="000E1A53"/>
    <w:rsid w:val="000E25F0"/>
    <w:rsid w:val="001049E4"/>
    <w:rsid w:val="00112A32"/>
    <w:rsid w:val="00126919"/>
    <w:rsid w:val="001329C7"/>
    <w:rsid w:val="00135A7D"/>
    <w:rsid w:val="00155435"/>
    <w:rsid w:val="00160348"/>
    <w:rsid w:val="00163105"/>
    <w:rsid w:val="00172A37"/>
    <w:rsid w:val="00175505"/>
    <w:rsid w:val="00176925"/>
    <w:rsid w:val="001B5630"/>
    <w:rsid w:val="001B6304"/>
    <w:rsid w:val="001D13FF"/>
    <w:rsid w:val="001E137E"/>
    <w:rsid w:val="001F233E"/>
    <w:rsid w:val="001F2619"/>
    <w:rsid w:val="001F6D59"/>
    <w:rsid w:val="002010D7"/>
    <w:rsid w:val="002325E0"/>
    <w:rsid w:val="002336D2"/>
    <w:rsid w:val="00234087"/>
    <w:rsid w:val="00234AD5"/>
    <w:rsid w:val="00237113"/>
    <w:rsid w:val="002421FD"/>
    <w:rsid w:val="002650B5"/>
    <w:rsid w:val="0026528B"/>
    <w:rsid w:val="00290B50"/>
    <w:rsid w:val="00292C76"/>
    <w:rsid w:val="002A4B8E"/>
    <w:rsid w:val="002D2E72"/>
    <w:rsid w:val="002D68BC"/>
    <w:rsid w:val="002E24F1"/>
    <w:rsid w:val="002E26E9"/>
    <w:rsid w:val="003035D8"/>
    <w:rsid w:val="0030469A"/>
    <w:rsid w:val="00307750"/>
    <w:rsid w:val="00347B84"/>
    <w:rsid w:val="0036340C"/>
    <w:rsid w:val="003779B1"/>
    <w:rsid w:val="003812AA"/>
    <w:rsid w:val="00395C9C"/>
    <w:rsid w:val="003A695C"/>
    <w:rsid w:val="00405447"/>
    <w:rsid w:val="00411997"/>
    <w:rsid w:val="00415C4C"/>
    <w:rsid w:val="00432C36"/>
    <w:rsid w:val="00435C12"/>
    <w:rsid w:val="00461DA2"/>
    <w:rsid w:val="004678BA"/>
    <w:rsid w:val="0047379F"/>
    <w:rsid w:val="00475ED0"/>
    <w:rsid w:val="00483C2C"/>
    <w:rsid w:val="00483D30"/>
    <w:rsid w:val="00492E69"/>
    <w:rsid w:val="00493F5C"/>
    <w:rsid w:val="004A3DDC"/>
    <w:rsid w:val="004A63CA"/>
    <w:rsid w:val="004B1CCF"/>
    <w:rsid w:val="00500434"/>
    <w:rsid w:val="005020E0"/>
    <w:rsid w:val="005027FC"/>
    <w:rsid w:val="00502FD0"/>
    <w:rsid w:val="005037C8"/>
    <w:rsid w:val="005147FC"/>
    <w:rsid w:val="005328C2"/>
    <w:rsid w:val="005426AA"/>
    <w:rsid w:val="005624F3"/>
    <w:rsid w:val="005D79F8"/>
    <w:rsid w:val="006207A9"/>
    <w:rsid w:val="006311E8"/>
    <w:rsid w:val="00633DA4"/>
    <w:rsid w:val="00643279"/>
    <w:rsid w:val="00643A95"/>
    <w:rsid w:val="00643C73"/>
    <w:rsid w:val="00646370"/>
    <w:rsid w:val="00676589"/>
    <w:rsid w:val="0068624C"/>
    <w:rsid w:val="006A10F9"/>
    <w:rsid w:val="006A7098"/>
    <w:rsid w:val="006B0CEE"/>
    <w:rsid w:val="006B227D"/>
    <w:rsid w:val="006F52F0"/>
    <w:rsid w:val="007073B7"/>
    <w:rsid w:val="007268CC"/>
    <w:rsid w:val="00737A16"/>
    <w:rsid w:val="0076707A"/>
    <w:rsid w:val="007701EC"/>
    <w:rsid w:val="00775FBD"/>
    <w:rsid w:val="00781535"/>
    <w:rsid w:val="00784AFF"/>
    <w:rsid w:val="0079644D"/>
    <w:rsid w:val="00796566"/>
    <w:rsid w:val="007B012C"/>
    <w:rsid w:val="007B4EE1"/>
    <w:rsid w:val="007B6D99"/>
    <w:rsid w:val="007C5036"/>
    <w:rsid w:val="007E597E"/>
    <w:rsid w:val="00802CCC"/>
    <w:rsid w:val="00802D46"/>
    <w:rsid w:val="008031BD"/>
    <w:rsid w:val="00807B30"/>
    <w:rsid w:val="00820B12"/>
    <w:rsid w:val="00823E97"/>
    <w:rsid w:val="008449AE"/>
    <w:rsid w:val="00877E1C"/>
    <w:rsid w:val="00883B9C"/>
    <w:rsid w:val="00897684"/>
    <w:rsid w:val="008B5636"/>
    <w:rsid w:val="008B7F1F"/>
    <w:rsid w:val="008C4269"/>
    <w:rsid w:val="008E3FBA"/>
    <w:rsid w:val="008F4747"/>
    <w:rsid w:val="008F68DB"/>
    <w:rsid w:val="008F7103"/>
    <w:rsid w:val="009053CC"/>
    <w:rsid w:val="0093274A"/>
    <w:rsid w:val="00933F42"/>
    <w:rsid w:val="009374BB"/>
    <w:rsid w:val="0097393A"/>
    <w:rsid w:val="009855FB"/>
    <w:rsid w:val="009B37E3"/>
    <w:rsid w:val="009D3A24"/>
    <w:rsid w:val="009D559B"/>
    <w:rsid w:val="009E13B4"/>
    <w:rsid w:val="00A11783"/>
    <w:rsid w:val="00A2416E"/>
    <w:rsid w:val="00A33DCF"/>
    <w:rsid w:val="00A36270"/>
    <w:rsid w:val="00A56735"/>
    <w:rsid w:val="00A605B0"/>
    <w:rsid w:val="00A77587"/>
    <w:rsid w:val="00AA7F21"/>
    <w:rsid w:val="00AE20DE"/>
    <w:rsid w:val="00AF5ABB"/>
    <w:rsid w:val="00AF756A"/>
    <w:rsid w:val="00B057BA"/>
    <w:rsid w:val="00B135F0"/>
    <w:rsid w:val="00B152CA"/>
    <w:rsid w:val="00B20CC3"/>
    <w:rsid w:val="00B31228"/>
    <w:rsid w:val="00B6094D"/>
    <w:rsid w:val="00B74959"/>
    <w:rsid w:val="00B863B0"/>
    <w:rsid w:val="00B90029"/>
    <w:rsid w:val="00B95AB0"/>
    <w:rsid w:val="00BA474E"/>
    <w:rsid w:val="00BD2115"/>
    <w:rsid w:val="00BE4895"/>
    <w:rsid w:val="00BF6664"/>
    <w:rsid w:val="00C104D3"/>
    <w:rsid w:val="00C123FA"/>
    <w:rsid w:val="00C2428F"/>
    <w:rsid w:val="00C2580D"/>
    <w:rsid w:val="00C4530A"/>
    <w:rsid w:val="00C51592"/>
    <w:rsid w:val="00C533D4"/>
    <w:rsid w:val="00C8038E"/>
    <w:rsid w:val="00C91410"/>
    <w:rsid w:val="00C96AD0"/>
    <w:rsid w:val="00CA0A34"/>
    <w:rsid w:val="00CA10D8"/>
    <w:rsid w:val="00CC7B45"/>
    <w:rsid w:val="00CE50C8"/>
    <w:rsid w:val="00CF13D8"/>
    <w:rsid w:val="00CF2FE9"/>
    <w:rsid w:val="00D0577A"/>
    <w:rsid w:val="00D16FCD"/>
    <w:rsid w:val="00D27ADF"/>
    <w:rsid w:val="00D3158A"/>
    <w:rsid w:val="00D4257C"/>
    <w:rsid w:val="00D45B3F"/>
    <w:rsid w:val="00D46D6B"/>
    <w:rsid w:val="00D516D8"/>
    <w:rsid w:val="00D546EF"/>
    <w:rsid w:val="00D75709"/>
    <w:rsid w:val="00D819CA"/>
    <w:rsid w:val="00DA51E4"/>
    <w:rsid w:val="00DB1ABB"/>
    <w:rsid w:val="00DC4D26"/>
    <w:rsid w:val="00DE2F38"/>
    <w:rsid w:val="00DF59AA"/>
    <w:rsid w:val="00E03286"/>
    <w:rsid w:val="00E169CE"/>
    <w:rsid w:val="00E22E5E"/>
    <w:rsid w:val="00E30BF5"/>
    <w:rsid w:val="00E31173"/>
    <w:rsid w:val="00E44294"/>
    <w:rsid w:val="00E54BE2"/>
    <w:rsid w:val="00E5602F"/>
    <w:rsid w:val="00E62084"/>
    <w:rsid w:val="00E6420B"/>
    <w:rsid w:val="00E7335D"/>
    <w:rsid w:val="00E86113"/>
    <w:rsid w:val="00EB7AA3"/>
    <w:rsid w:val="00EE3728"/>
    <w:rsid w:val="00EE4185"/>
    <w:rsid w:val="00F26D6F"/>
    <w:rsid w:val="00F345E2"/>
    <w:rsid w:val="00F82987"/>
    <w:rsid w:val="00F9306B"/>
    <w:rsid w:val="00FB6E8E"/>
    <w:rsid w:val="00FC52BD"/>
    <w:rsid w:val="00FC56BA"/>
    <w:rsid w:val="00FD181C"/>
    <w:rsid w:val="00FD356E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ADE01F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  <w:style w:type="character" w:customStyle="1" w:styleId="af0">
    <w:name w:val="Гипертекстовая ссылка"/>
    <w:basedOn w:val="a0"/>
    <w:uiPriority w:val="99"/>
    <w:rsid w:val="00405447"/>
    <w:rPr>
      <w:rFonts w:cs="Times New Roman"/>
      <w:b w:val="0"/>
      <w:color w:val="106BBE"/>
    </w:rPr>
  </w:style>
  <w:style w:type="character" w:customStyle="1" w:styleId="af1">
    <w:name w:val="Цветовое выделение"/>
    <w:uiPriority w:val="99"/>
    <w:rsid w:val="001F6D59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6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purl.org/dc/dcmitype/"/>
    <ds:schemaRef ds:uri="021b3a4c-6b31-432b-b48c-926cf6a6cafc"/>
    <ds:schemaRef ds:uri="http://purl.org/dc/elements/1.1/"/>
    <ds:schemaRef ds:uri="http://schemas.microsoft.com/office/2006/documentManagement/types"/>
    <ds:schemaRef ds:uri="http://purl.org/dc/terms/"/>
    <ds:schemaRef ds:uri="d9be09d1-73ac-4abe-9f96-67b591cea837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7E54FA0-0FF3-4B01-867B-FD97603B6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ECEE46-74D1-4C1B-B707-05E2D4B5B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Иванова</dc:creator>
  <cp:keywords/>
  <dc:description/>
  <cp:lastModifiedBy>Мария Иванова</cp:lastModifiedBy>
  <cp:revision>2</cp:revision>
  <cp:lastPrinted>2017-09-19T17:39:00Z</cp:lastPrinted>
  <dcterms:created xsi:type="dcterms:W3CDTF">2022-09-16T08:49:00Z</dcterms:created>
  <dcterms:modified xsi:type="dcterms:W3CDTF">2022-09-16T08:49:00Z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