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34B" w:rsidRDefault="00AB434B" w:rsidP="00417589">
      <w:pPr>
        <w:ind w:left="-284" w:right="-765" w:firstLine="568"/>
        <w:rPr>
          <w:rFonts w:ascii="Times New Roman" w:hAnsi="Times New Roman" w:cs="Times New Roman"/>
          <w:b/>
          <w:bCs/>
        </w:rPr>
      </w:pPr>
    </w:p>
    <w:p w:rsidR="00AB434B" w:rsidRDefault="008E5B35" w:rsidP="00417589">
      <w:pPr>
        <w:ind w:left="-840" w:right="-765"/>
        <w:rPr>
          <w:lang w:val="en-US"/>
        </w:rPr>
      </w:pPr>
      <w:r>
        <w:rPr>
          <w:noProof/>
        </w:rPr>
        <w:drawing>
          <wp:inline distT="0" distB="0" distL="0" distR="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99C" w:rsidRPr="0012099C" w:rsidRDefault="00C7099C" w:rsidP="0012099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12 декабря</w:t>
      </w:r>
      <w:r w:rsidR="009C57FC">
        <w:rPr>
          <w:rFonts w:ascii="Times New Roman" w:hAnsi="Times New Roman" w:cs="Times New Roman"/>
          <w:b/>
          <w:bCs/>
          <w:sz w:val="20"/>
          <w:szCs w:val="20"/>
        </w:rPr>
        <w:t xml:space="preserve"> 2018</w:t>
      </w:r>
      <w:r w:rsidR="00CC7BDE" w:rsidRPr="0044087A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  <w:r w:rsidR="00CC7BDE" w:rsidRPr="0044087A">
        <w:rPr>
          <w:rFonts w:ascii="Times New Roman" w:hAnsi="Times New Roman" w:cs="Times New Roman"/>
          <w:b/>
          <w:bCs/>
          <w:sz w:val="20"/>
          <w:szCs w:val="20"/>
        </w:rPr>
        <w:br/>
        <w:t xml:space="preserve">Консультационный семинар </w:t>
      </w:r>
      <w:r w:rsidR="00CC7BDE" w:rsidRPr="0044087A">
        <w:rPr>
          <w:rFonts w:ascii="Times New Roman" w:hAnsi="Times New Roman" w:cs="Times New Roman"/>
          <w:b/>
          <w:bCs/>
          <w:sz w:val="20"/>
          <w:szCs w:val="20"/>
        </w:rPr>
        <w:br/>
        <w:t>«</w:t>
      </w:r>
      <w:r w:rsidR="0012099C" w:rsidRPr="0012099C">
        <w:rPr>
          <w:rFonts w:ascii="Times New Roman" w:hAnsi="Times New Roman" w:cs="Times New Roman"/>
          <w:b/>
          <w:bCs/>
          <w:sz w:val="20"/>
          <w:szCs w:val="20"/>
        </w:rPr>
        <w:t xml:space="preserve">Закон США о налогообложении иностранных счетов США (FATCA) и Конвенция ОЭСР «Об автоматическом обмене налоговой информацией» (GATCA - </w:t>
      </w:r>
      <w:proofErr w:type="spellStart"/>
      <w:r w:rsidR="0012099C" w:rsidRPr="0012099C">
        <w:rPr>
          <w:rFonts w:ascii="Times New Roman" w:hAnsi="Times New Roman" w:cs="Times New Roman"/>
          <w:b/>
          <w:bCs/>
          <w:sz w:val="20"/>
          <w:szCs w:val="20"/>
        </w:rPr>
        <w:t>AEoI</w:t>
      </w:r>
      <w:proofErr w:type="spellEnd"/>
      <w:r w:rsidR="0012099C" w:rsidRPr="0012099C">
        <w:rPr>
          <w:rFonts w:ascii="Times New Roman" w:hAnsi="Times New Roman" w:cs="Times New Roman"/>
          <w:b/>
          <w:bCs/>
          <w:sz w:val="20"/>
          <w:szCs w:val="20"/>
        </w:rPr>
        <w:t xml:space="preserve"> - CRS)</w:t>
      </w:r>
    </w:p>
    <w:p w:rsidR="00CC7BDE" w:rsidRDefault="0012099C" w:rsidP="0012099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2099C">
        <w:rPr>
          <w:rFonts w:ascii="Times New Roman" w:hAnsi="Times New Roman" w:cs="Times New Roman"/>
          <w:b/>
          <w:bCs/>
          <w:sz w:val="20"/>
          <w:szCs w:val="20"/>
        </w:rPr>
        <w:t xml:space="preserve"> – имплементаци</w:t>
      </w:r>
      <w:bookmarkStart w:id="0" w:name="_GoBack"/>
      <w:bookmarkEnd w:id="0"/>
      <w:r w:rsidRPr="0012099C">
        <w:rPr>
          <w:rFonts w:ascii="Times New Roman" w:hAnsi="Times New Roman" w:cs="Times New Roman"/>
          <w:b/>
          <w:bCs/>
          <w:sz w:val="20"/>
          <w:szCs w:val="20"/>
        </w:rPr>
        <w:t>я в Российской Федерации</w:t>
      </w:r>
      <w:r w:rsidR="00CC7BDE" w:rsidRPr="0044087A">
        <w:rPr>
          <w:rFonts w:ascii="Times New Roman" w:hAnsi="Times New Roman" w:cs="Times New Roman"/>
          <w:b/>
          <w:bCs/>
          <w:sz w:val="20"/>
          <w:szCs w:val="20"/>
        </w:rPr>
        <w:t>»</w:t>
      </w:r>
    </w:p>
    <w:p w:rsidR="0012099C" w:rsidRPr="0012099C" w:rsidRDefault="0012099C" w:rsidP="0012099C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AB434B" w:rsidRPr="0012099C" w:rsidRDefault="00AB434B" w:rsidP="0012099C">
      <w:pPr>
        <w:ind w:left="-709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4408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Институт МФЦ</w:t>
      </w:r>
      <w:r w:rsidRPr="0044087A">
        <w:rPr>
          <w:rFonts w:ascii="Times New Roman" w:hAnsi="Times New Roman" w:cs="Times New Roman"/>
          <w:sz w:val="20"/>
          <w:szCs w:val="20"/>
        </w:rPr>
        <w:t xml:space="preserve"> приглашает Вас принять участие в </w:t>
      </w:r>
      <w:r w:rsidRPr="004408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консультационном семинаре «</w:t>
      </w:r>
      <w:r w:rsidR="0012099C" w:rsidRPr="0012099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Закон США о налогообложении иностранных счетов США (FATCA) и Конвенция ОЭСР «Об автоматическом обмене налоговой информацией» (GATCA - </w:t>
      </w:r>
      <w:proofErr w:type="spellStart"/>
      <w:r w:rsidR="0012099C" w:rsidRPr="0012099C">
        <w:rPr>
          <w:rFonts w:ascii="Times New Roman" w:hAnsi="Times New Roman" w:cs="Times New Roman"/>
          <w:b/>
          <w:bCs/>
          <w:i/>
          <w:iCs/>
          <w:sz w:val="20"/>
          <w:szCs w:val="20"/>
        </w:rPr>
        <w:t>AEoI</w:t>
      </w:r>
      <w:proofErr w:type="spellEnd"/>
      <w:r w:rsidR="0012099C" w:rsidRPr="0012099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- CRS)</w:t>
      </w:r>
      <w:r w:rsidR="0044749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12099C" w:rsidRPr="0012099C">
        <w:rPr>
          <w:rFonts w:ascii="Times New Roman" w:hAnsi="Times New Roman" w:cs="Times New Roman"/>
          <w:b/>
          <w:bCs/>
          <w:i/>
          <w:iCs/>
          <w:sz w:val="20"/>
          <w:szCs w:val="20"/>
        </w:rPr>
        <w:t>– имплементация в Российской Федерации</w:t>
      </w:r>
      <w:r w:rsidRPr="004408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»,</w:t>
      </w:r>
      <w:r w:rsidRPr="0044087A">
        <w:rPr>
          <w:rFonts w:ascii="Times New Roman" w:hAnsi="Times New Roman" w:cs="Times New Roman"/>
          <w:sz w:val="20"/>
          <w:szCs w:val="20"/>
        </w:rPr>
        <w:t xml:space="preserve"> который состоится в Москве </w:t>
      </w:r>
      <w:r w:rsidR="00C7099C">
        <w:rPr>
          <w:rFonts w:ascii="Times New Roman" w:hAnsi="Times New Roman" w:cs="Times New Roman"/>
          <w:b/>
          <w:bCs/>
          <w:sz w:val="20"/>
          <w:szCs w:val="20"/>
        </w:rPr>
        <w:t>12 декабря</w:t>
      </w:r>
      <w:r w:rsidR="009C57FC">
        <w:rPr>
          <w:rFonts w:ascii="Times New Roman" w:hAnsi="Times New Roman" w:cs="Times New Roman"/>
          <w:b/>
          <w:bCs/>
          <w:sz w:val="20"/>
          <w:szCs w:val="20"/>
        </w:rPr>
        <w:t xml:space="preserve"> 2018</w:t>
      </w:r>
      <w:r w:rsidR="00642D5A" w:rsidRPr="0044087A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tbl>
      <w:tblPr>
        <w:tblW w:w="1046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61"/>
      </w:tblGrid>
      <w:tr w:rsidR="00AB434B" w:rsidRPr="003E72CF" w:rsidTr="00B36A28">
        <w:tc>
          <w:tcPr>
            <w:tcW w:w="10461" w:type="dxa"/>
          </w:tcPr>
          <w:p w:rsidR="00082288" w:rsidRPr="00082288" w:rsidRDefault="00082288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C 1 июля 2014 года вступило в силу требование ФАТКА об удержании 30% штрафа с иностранных кредитных организаций, не участвующих в ФАТКА. По информации американского налогового органа (IRS) по состоянию на 24 июня 2014 года зарегистрировались и получили регистрационный номер в IRS 87993 финансовых организаций, из которых 761 в качестве страны регистрации указала Российскую Федерацию. В Российской Федерации с 1 июля 2014 года вступил в силу Федеральный закон от 28.06.2014 N 173-ФЗ "Об особенностях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Федерации" на основе которого применение ФАТКА на территории Российской Федерации стало возможным. Процесс регистрации российских банков в IRS практически завершен, однако, некоторые банки продолжают испытывать затруднения, причина которых некорректные рекомендации некоторых профессиональных банковских объединений, в части выбора статуса организации при регистрации.</w:t>
            </w:r>
          </w:p>
          <w:p w:rsidR="00082288" w:rsidRPr="00082288" w:rsidRDefault="00082288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Цель семинара рассказать о требованиях ФАТКА и 173-ФЗ, описать основные процедуры, а также ответить на вопросы об особенности регистрации и смене статуса, а также рисков, которые при этом могут возникнуть. Семинар рассчитан на работников кредитных и финансовых учреждений, которые отвечают за работу с клиентами, расчёты в иностранной валюте, службу Комплаенс, ПОД/ФТ, систему внутреннего контроля и налоговые расчёты.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C 1 января 2016 года вступил в силу Постановления Правительства Российской Федерации от 26 ноября 2015 г. № 1267 «Об информационном взаимодействии между организациями финансового рынка и уполномоченными органами», устанавливающее  Порядок, сроки уведомления Уполномоченных органов РФ: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- о регистрации в иностранном налоговом органе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- о выявлении иностранных налогоплательщиков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- о запросе иностранного налогового органа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- о представлении информации в иностранный налоговый орган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 xml:space="preserve">ФНС опубликовала форматы информационного обмена по Постановлению 1267, а также инструкцию по подключению к сервису и открыла портал для передачи уведомлений. </w:t>
            </w:r>
          </w:p>
          <w:p w:rsidR="006152A2" w:rsidRPr="006152A2" w:rsidRDefault="006152A2" w:rsidP="0041758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Срок направления отчетности по форме 8966 в налоговое ведомство США заканчивается 31 марта 201</w:t>
            </w:r>
            <w:r w:rsidR="00AE2174">
              <w:rPr>
                <w:rFonts w:ascii="Times New Roman" w:hAnsi="Times New Roman" w:cs="Times New Roman"/>
                <w:i/>
                <w:sz w:val="18"/>
                <w:szCs w:val="18"/>
              </w:rPr>
              <w:t>7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года. Если Финансовая организация не успевает отправить отчетность, до 30 марта 201</w:t>
            </w:r>
            <w:r w:rsidR="00AE2174">
              <w:rPr>
                <w:rFonts w:ascii="Times New Roman" w:hAnsi="Times New Roman" w:cs="Times New Roman"/>
                <w:i/>
                <w:sz w:val="18"/>
                <w:szCs w:val="18"/>
              </w:rPr>
              <w:t>7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года можно успеть направить запрос в IRS на автоматическое продление отчетности на 90 дней. </w:t>
            </w:r>
          </w:p>
          <w:p w:rsidR="006152A2" w:rsidRPr="006152A2" w:rsidRDefault="006152A2" w:rsidP="0041758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152A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Формат запроса - 8809</w:t>
            </w:r>
            <w:proofErr w:type="spellStart"/>
            <w:r w:rsidRPr="006152A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US"/>
              </w:rPr>
              <w:t>i</w:t>
            </w:r>
            <w:proofErr w:type="spellEnd"/>
            <w:r w:rsidRPr="006152A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US"/>
              </w:rPr>
              <w:t> </w:t>
            </w:r>
            <w:hyperlink r:id="rId9" w:tgtFrame="_blank" w:history="1">
              <w:r w:rsidRPr="006152A2">
                <w:rPr>
                  <w:rStyle w:val="a7"/>
                  <w:rFonts w:ascii="Times New Roman" w:hAnsi="Times New Roman"/>
                  <w:i/>
                  <w:sz w:val="18"/>
                  <w:szCs w:val="18"/>
                </w:rPr>
                <w:t>https://www.irs.gov/pub/irs-access/f8809i_accessible.pdf</w:t>
              </w:r>
            </w:hyperlink>
          </w:p>
          <w:p w:rsidR="006152A2" w:rsidRPr="006152A2" w:rsidRDefault="006152A2" w:rsidP="00417589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Запрос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нужно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отправить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по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почте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на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адрес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: </w:t>
            </w:r>
            <w:r w:rsidRPr="006152A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US"/>
              </w:rPr>
              <w:t>Internal Revenue Service FATCA, Stop 6052 AUSC 3651 South IH 35 Austin, TX 7874.</w:t>
            </w:r>
          </w:p>
          <w:p w:rsidR="006152A2" w:rsidRPr="006152A2" w:rsidRDefault="006152A2" w:rsidP="0041758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152A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На семинаре информация об ошибках, получении подтверждении о принятии отчетности, проблемы взаимодействия с ФНС по Постановлению Правительства 1267 вопросы и ответы ФНС и ЦБ.</w:t>
            </w:r>
          </w:p>
          <w:p w:rsidR="00007833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На семинаре можно будет ознакомиться</w:t>
            </w:r>
            <w:r w:rsidR="00007833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007833" w:rsidRDefault="00007833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1) </w:t>
            </w:r>
            <w:r w:rsidR="00B37C0A" w:rsidRPr="00B37C0A">
              <w:rPr>
                <w:rFonts w:ascii="Times New Roman" w:hAnsi="Times New Roman" w:cs="Times New Roman"/>
                <w:sz w:val="18"/>
                <w:szCs w:val="18"/>
              </w:rPr>
              <w:t>с этими проектами, а также узнать о замечаниях к ним со стороны профессионального сообщества.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37C0A" w:rsidRPr="00B37C0A" w:rsidRDefault="00007833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 процесс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 ратификации Российской Федерацией соглашения "Об автоматическом обмене налоговой информацией" (</w:t>
            </w:r>
            <w:proofErr w:type="spellStart"/>
            <w:r w:rsidRPr="00007833">
              <w:rPr>
                <w:rFonts w:ascii="Times New Roman" w:hAnsi="Times New Roman" w:cs="Times New Roman"/>
                <w:sz w:val="18"/>
                <w:szCs w:val="18"/>
              </w:rPr>
              <w:t>AEoL</w:t>
            </w:r>
            <w:proofErr w:type="spellEnd"/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 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>проект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 закона "Об автоматическом обмене информацией между организациями финансового рынка и федеральным органом исполнительной власти, уполномоченным по контролю и надзору в области налогов и сборов, и о внесении изменений в Кодекс Российской Федерации об административных правонарушениях"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 xml:space="preserve">Кроме того, на семинаре можно будет получить уникальные материалы – инструкцию по заполнению отчетности в IDES, а также Часто задаваемые вопросы (ЧАВО) и двуязычные формы для идентификации американских налоговых резидентов. 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А также получить ответы на наиболее актуальные вопросы по FATCA.</w:t>
            </w:r>
          </w:p>
          <w:p w:rsidR="00DE6B3D" w:rsidRPr="00B37C0A" w:rsidRDefault="00DE6B3D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 xml:space="preserve">по заполнению отчетности в IDES, а также Часто задаваемые вопросы (ЧАВО) и двуязычные формы для идентификации американских налоговых резидентов. </w:t>
            </w:r>
          </w:p>
          <w:p w:rsidR="00B00FFE" w:rsidRPr="00B00FFE" w:rsidRDefault="00DE6B3D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А также получить ответы на наиболее актуальные вопросы по FATCA</w:t>
            </w:r>
            <w:r w:rsidRPr="00DE6B3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:rsidR="00BF3F1E" w:rsidRDefault="00BF3F1E" w:rsidP="00417589">
      <w:pPr>
        <w:ind w:left="-839" w:right="-425"/>
        <w:rPr>
          <w:rFonts w:ascii="Times New Roman" w:hAnsi="Times New Roman" w:cs="Times New Roman"/>
          <w:b/>
          <w:bCs/>
          <w:sz w:val="20"/>
          <w:szCs w:val="20"/>
        </w:rPr>
      </w:pPr>
    </w:p>
    <w:p w:rsidR="00AB434B" w:rsidRPr="0044087A" w:rsidRDefault="00AB434B" w:rsidP="00B67DE2">
      <w:pPr>
        <w:ind w:left="-839" w:right="-42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4087A">
        <w:rPr>
          <w:rFonts w:ascii="Times New Roman" w:hAnsi="Times New Roman" w:cs="Times New Roman"/>
          <w:b/>
          <w:bCs/>
          <w:sz w:val="20"/>
          <w:szCs w:val="20"/>
        </w:rPr>
        <w:t>ОСНОВНЫЕ ВОПРОСЫ СЕМИНАРА: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>Основные Требования FATC</w:t>
      </w:r>
      <w:r w:rsidRPr="009C57FC">
        <w:rPr>
          <w:rFonts w:ascii="Times New Roman" w:hAnsi="Times New Roman" w:cs="Times New Roman"/>
          <w:lang w:val="en-US"/>
        </w:rPr>
        <w:t>A</w:t>
      </w:r>
      <w:r w:rsidRPr="009C57FC">
        <w:rPr>
          <w:rFonts w:ascii="Times New Roman" w:hAnsi="Times New Roman" w:cs="Times New Roman"/>
        </w:rPr>
        <w:t>: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субъекты;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исключения при применении FATCA</w:t>
      </w:r>
      <w:r>
        <w:rPr>
          <w:rFonts w:ascii="Times New Roman" w:hAnsi="Times New Roman" w:cs="Times New Roman"/>
          <w:color w:val="000000"/>
        </w:rPr>
        <w:t>;4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критерии определения иностранных налогоплательщиков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определение совокупного налогооблагаемого дохода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особенности регистрации и смены статуса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отчетность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контроль и запросы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</w:t>
      </w:r>
      <w:r w:rsidRPr="009C57FC">
        <w:rPr>
          <w:rFonts w:ascii="Times New Roman" w:hAnsi="Times New Roman" w:cs="Times New Roman"/>
          <w:color w:val="000000" w:themeColor="text1"/>
        </w:rPr>
        <w:t xml:space="preserve">бновления форма </w:t>
      </w:r>
      <w:r w:rsidRPr="009C57FC">
        <w:rPr>
          <w:rFonts w:ascii="Times New Roman" w:hAnsi="Times New Roman" w:cs="Times New Roman"/>
          <w:color w:val="000000" w:themeColor="text1"/>
          <w:lang w:val="en-US"/>
        </w:rPr>
        <w:t>W8BEN_E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Отчетность по форме 8966, направляемая через международную систему обмена налоговой информацией (</w:t>
      </w:r>
      <w:r w:rsidRPr="009C57FC">
        <w:rPr>
          <w:rFonts w:ascii="Times New Roman" w:hAnsi="Times New Roman" w:cs="Times New Roman"/>
          <w:color w:val="000000"/>
          <w:lang w:val="en-US"/>
        </w:rPr>
        <w:t>IDES</w:t>
      </w:r>
      <w:r w:rsidRPr="009C57FC">
        <w:rPr>
          <w:rFonts w:ascii="Times New Roman" w:hAnsi="Times New Roman" w:cs="Times New Roman"/>
          <w:color w:val="000000"/>
        </w:rPr>
        <w:t>):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Pr="009C57FC">
        <w:rPr>
          <w:rFonts w:ascii="Times New Roman" w:hAnsi="Times New Roman" w:cs="Times New Roman"/>
          <w:color w:val="000000"/>
        </w:rPr>
        <w:t>орядок подключения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ц</w:t>
      </w:r>
      <w:r w:rsidRPr="009C57FC">
        <w:rPr>
          <w:rFonts w:ascii="Times New Roman" w:hAnsi="Times New Roman" w:cs="Times New Roman"/>
          <w:color w:val="000000"/>
        </w:rPr>
        <w:t>ифровые сертификаты. Обн</w:t>
      </w:r>
      <w:r>
        <w:rPr>
          <w:rFonts w:ascii="Times New Roman" w:hAnsi="Times New Roman" w:cs="Times New Roman"/>
          <w:color w:val="000000"/>
        </w:rPr>
        <w:t>овленный перечень с 31.07.2017;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б</w:t>
      </w:r>
      <w:r w:rsidRPr="009C57FC">
        <w:rPr>
          <w:rFonts w:ascii="Times New Roman" w:hAnsi="Times New Roman" w:cs="Times New Roman"/>
          <w:color w:val="000000"/>
        </w:rPr>
        <w:t>раузеры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Pr="009C57FC">
        <w:rPr>
          <w:rFonts w:ascii="Times New Roman" w:hAnsi="Times New Roman" w:cs="Times New Roman"/>
          <w:color w:val="000000"/>
        </w:rPr>
        <w:t>орядок подготовки и отправки отчетности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</w:t>
      </w:r>
      <w:r w:rsidRPr="009C57FC">
        <w:rPr>
          <w:rFonts w:ascii="Times New Roman" w:hAnsi="Times New Roman" w:cs="Times New Roman"/>
          <w:color w:val="000000"/>
        </w:rPr>
        <w:t>роки и объем отчетности</w:t>
      </w:r>
      <w:r>
        <w:rPr>
          <w:rFonts w:ascii="Times New Roman" w:hAnsi="Times New Roman" w:cs="Times New Roman"/>
          <w:color w:val="000000"/>
        </w:rPr>
        <w:t>;</w:t>
      </w:r>
    </w:p>
    <w:p w:rsid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примеры программных кодов для формирования пак</w:t>
      </w:r>
      <w:r>
        <w:rPr>
          <w:rFonts w:ascii="Times New Roman" w:hAnsi="Times New Roman" w:cs="Times New Roman"/>
          <w:color w:val="000000"/>
        </w:rPr>
        <w:t>етов представляемой отчетности;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х</w:t>
      </w:r>
      <w:r w:rsidRPr="009C57FC">
        <w:rPr>
          <w:rFonts w:ascii="Times New Roman" w:hAnsi="Times New Roman" w:cs="Times New Roman"/>
          <w:color w:val="000000"/>
        </w:rPr>
        <w:t>арактерные ошибки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ф</w:t>
      </w:r>
      <w:r w:rsidRPr="009C57FC">
        <w:rPr>
          <w:rFonts w:ascii="Times New Roman" w:hAnsi="Times New Roman" w:cs="Times New Roman"/>
          <w:color w:val="000000"/>
        </w:rPr>
        <w:t>ормат отчетности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</w:t>
      </w:r>
      <w:r w:rsidRPr="009C57FC">
        <w:rPr>
          <w:rFonts w:ascii="Times New Roman" w:hAnsi="Times New Roman" w:cs="Times New Roman"/>
          <w:color w:val="000000"/>
        </w:rPr>
        <w:t xml:space="preserve">зменения в порядке заполнения поля TIN в отчетности по форме 8966 </w:t>
      </w:r>
      <w:r w:rsidRPr="009C57FC">
        <w:rPr>
          <w:rFonts w:ascii="Times New Roman" w:hAnsi="Times New Roman" w:cs="Times New Roman"/>
          <w:color w:val="000000"/>
          <w:vertAlign w:val="superscript"/>
        </w:rPr>
        <w:t>NEW</w:t>
      </w:r>
      <w:r>
        <w:rPr>
          <w:rFonts w:ascii="Times New Roman" w:hAnsi="Times New Roman" w:cs="Times New Roman"/>
          <w:color w:val="000000"/>
        </w:rPr>
        <w:t>.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>Требования Закона № 173-ФЗ. Место FATC</w:t>
      </w:r>
      <w:r w:rsidRPr="009C57FC">
        <w:rPr>
          <w:rFonts w:ascii="Times New Roman" w:hAnsi="Times New Roman" w:cs="Times New Roman"/>
          <w:lang w:val="en-US"/>
        </w:rPr>
        <w:t>A</w:t>
      </w:r>
      <w:r w:rsidRPr="009C57FC">
        <w:rPr>
          <w:rFonts w:ascii="Times New Roman" w:hAnsi="Times New Roman" w:cs="Times New Roman"/>
        </w:rPr>
        <w:t xml:space="preserve"> в российской финансовой системе: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обязанности организаций финансового рынка по выявлению лиц, на которых распространяется законодательство иностранного государства о налогообложении иностранных счетов, и их обслуживанию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информационное взаимодействие между организациями финансового рынка и уполномоченными органами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особенности обслуживания клиентов - иностранных налогоплательщиков кредитными организациями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ответственность за неисполнение требований о предоставлении информации о лицах, на которых распространяется законодательство иностранного государства о налогообложении иностранных счетов</w:t>
      </w:r>
      <w:r>
        <w:rPr>
          <w:rFonts w:ascii="Times New Roman" w:hAnsi="Times New Roman" w:cs="Times New Roman"/>
          <w:color w:val="000000"/>
        </w:rPr>
        <w:t>.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 xml:space="preserve">Постановления Правительства Российской Федерации от 26 ноября 2015 г. № 1267 «Об информационном взаимодействии между организациями финансового рынка и уполномоченными органами» </w:t>
      </w:r>
      <w:r w:rsidR="00C7099C" w:rsidRPr="009C57FC">
        <w:rPr>
          <w:rFonts w:ascii="Times New Roman" w:hAnsi="Times New Roman" w:cs="Times New Roman"/>
          <w:color w:val="000000"/>
        </w:rPr>
        <w:t>устанавливает о</w:t>
      </w:r>
      <w:r w:rsidRPr="009C57FC">
        <w:rPr>
          <w:rFonts w:ascii="Times New Roman" w:hAnsi="Times New Roman" w:cs="Times New Roman"/>
          <w:color w:val="000000"/>
        </w:rPr>
        <w:t xml:space="preserve"> сроки и порядок, а также объем информации, направляемой финансовыми организациями в Уполномоченные органы РФ: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порядок уведомления о факте регистрации в иностранном налоговом органе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порядок уведомления о выявлении иностранного налогоплательщика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порядок уведомления при получении запроса иностранного налогового органа</w:t>
      </w:r>
      <w:r>
        <w:rPr>
          <w:rFonts w:ascii="Times New Roman" w:hAnsi="Times New Roman" w:cs="Times New Roman"/>
          <w:color w:val="000000"/>
        </w:rPr>
        <w:t>;</w:t>
      </w:r>
      <w:r w:rsidRPr="009C57FC">
        <w:rPr>
          <w:rFonts w:ascii="Times New Roman" w:hAnsi="Times New Roman" w:cs="Times New Roman"/>
          <w:color w:val="000000"/>
        </w:rPr>
        <w:t xml:space="preserve"> 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 xml:space="preserve">порядок уведомления об информации представляемой в иностранный налоговый орган. 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 xml:space="preserve">Постановление Правительства Российской Федерации от 23.07.2015 № 742 "Об утверждении Правил направления Федеральной службой по финансовому мониторингу организации финансового рынка решения о запрете на направление информации в иностранный налоговый орган и формы решения о запрете на направление информации в иностранный налоговый орган. 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>Анализ ответов на часто задаваемые вопросы по применению FATC</w:t>
      </w:r>
      <w:r w:rsidRPr="009C57FC">
        <w:rPr>
          <w:rFonts w:ascii="Times New Roman" w:hAnsi="Times New Roman" w:cs="Times New Roman"/>
          <w:lang w:val="en-US"/>
        </w:rPr>
        <w:t>A</w:t>
      </w:r>
      <w:r w:rsidRPr="009C57FC">
        <w:rPr>
          <w:rFonts w:ascii="Times New Roman" w:hAnsi="Times New Roman" w:cs="Times New Roman"/>
        </w:rPr>
        <w:t xml:space="preserve"> и системы IDES.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 xml:space="preserve">Обзор типовых ошибок, возникающих при направлении отчетности в </w:t>
      </w:r>
      <w:r w:rsidRPr="009C57FC">
        <w:rPr>
          <w:rFonts w:ascii="Times New Roman" w:hAnsi="Times New Roman" w:cs="Times New Roman"/>
          <w:color w:val="000000"/>
          <w:lang w:val="en-US"/>
        </w:rPr>
        <w:t>IDES</w:t>
      </w:r>
      <w:r w:rsidRPr="009C57FC">
        <w:rPr>
          <w:rFonts w:ascii="Times New Roman" w:hAnsi="Times New Roman" w:cs="Times New Roman"/>
          <w:color w:val="000000"/>
        </w:rPr>
        <w:t xml:space="preserve">. 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 xml:space="preserve">Ответы ФНС и ЦБ на вопросы по применению Постановления Правительства № 1267 и механизмам взаимодействия по направлению электронных уведомлений. 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>О сроках представления отчетности по форме 8966 и возможности автоматического продления на 90 дней. Рекомендации по форме продления сроков.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 xml:space="preserve">О переносе срока </w:t>
      </w:r>
      <w:proofErr w:type="spellStart"/>
      <w:r w:rsidRPr="009C57FC">
        <w:rPr>
          <w:rFonts w:ascii="Times New Roman" w:hAnsi="Times New Roman" w:cs="Times New Roman"/>
        </w:rPr>
        <w:t>самосертификации</w:t>
      </w:r>
      <w:proofErr w:type="spellEnd"/>
      <w:r w:rsidRPr="009C57FC">
        <w:rPr>
          <w:rFonts w:ascii="Times New Roman" w:hAnsi="Times New Roman" w:cs="Times New Roman"/>
        </w:rPr>
        <w:t xml:space="preserve"> по закону </w:t>
      </w:r>
      <w:r w:rsidRPr="009C57FC">
        <w:rPr>
          <w:rFonts w:ascii="Times New Roman" w:hAnsi="Times New Roman" w:cs="Times New Roman"/>
          <w:lang w:val="en-US"/>
        </w:rPr>
        <w:t>FATCA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 xml:space="preserve">О продлении сроков соглашений с </w:t>
      </w:r>
      <w:r w:rsidRPr="009C57FC">
        <w:rPr>
          <w:rFonts w:ascii="Times New Roman" w:hAnsi="Times New Roman" w:cs="Times New Roman"/>
          <w:lang w:val="en-US"/>
        </w:rPr>
        <w:t>IRS</w:t>
      </w:r>
      <w:r w:rsidRPr="009C57FC">
        <w:rPr>
          <w:rFonts w:ascii="Times New Roman" w:hAnsi="Times New Roman" w:cs="Times New Roman"/>
        </w:rPr>
        <w:t xml:space="preserve">, которые заканчиваются 31.12.2016. Срок обновления Соглашений и порядок обновления – разъяснения </w:t>
      </w:r>
      <w:r w:rsidRPr="009C57FC">
        <w:rPr>
          <w:rFonts w:ascii="Times New Roman" w:hAnsi="Times New Roman" w:cs="Times New Roman"/>
          <w:lang w:val="en-US"/>
        </w:rPr>
        <w:t>IRS</w:t>
      </w:r>
      <w:r w:rsidRPr="009C57FC">
        <w:rPr>
          <w:rFonts w:ascii="Times New Roman" w:hAnsi="Times New Roman" w:cs="Times New Roman"/>
        </w:rPr>
        <w:t xml:space="preserve">. Нужно ли информировать при обновлении соглашения по </w:t>
      </w:r>
      <w:r w:rsidRPr="009C57FC">
        <w:rPr>
          <w:rFonts w:ascii="Times New Roman" w:hAnsi="Times New Roman" w:cs="Times New Roman"/>
          <w:lang w:val="en-US"/>
        </w:rPr>
        <w:t>FATCA</w:t>
      </w:r>
      <w:r w:rsidRPr="009C57FC">
        <w:rPr>
          <w:rFonts w:ascii="Times New Roman" w:hAnsi="Times New Roman" w:cs="Times New Roman"/>
        </w:rPr>
        <w:t xml:space="preserve"> ФНС (ответ регуляторов ЦБ и ФНС)? 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 xml:space="preserve">Окончание использование некоторых </w:t>
      </w:r>
      <w:r w:rsidRPr="009C57FC">
        <w:rPr>
          <w:rFonts w:ascii="Times New Roman" w:hAnsi="Times New Roman" w:cs="Times New Roman"/>
          <w:lang w:val="en-US"/>
        </w:rPr>
        <w:t xml:space="preserve">ITIN. </w:t>
      </w:r>
      <w:r w:rsidRPr="009C57FC">
        <w:rPr>
          <w:rFonts w:ascii="Times New Roman" w:hAnsi="Times New Roman" w:cs="Times New Roman"/>
          <w:vertAlign w:val="superscript"/>
          <w:lang w:val="en-US"/>
        </w:rPr>
        <w:t>NEW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>Ответы на вопросы</w:t>
      </w:r>
      <w:r>
        <w:rPr>
          <w:rFonts w:ascii="Times New Roman" w:hAnsi="Times New Roman" w:cs="Times New Roman"/>
        </w:rPr>
        <w:t>.</w:t>
      </w:r>
    </w:p>
    <w:p w:rsidR="00C56F24" w:rsidRDefault="00C56F24" w:rsidP="00417589">
      <w:pPr>
        <w:rPr>
          <w:rFonts w:ascii="Times New Roman" w:hAnsi="Times New Roman" w:cs="Times New Roman"/>
          <w:sz w:val="18"/>
          <w:szCs w:val="18"/>
        </w:rPr>
      </w:pPr>
    </w:p>
    <w:p w:rsidR="00A22C63" w:rsidRPr="00D578D9" w:rsidRDefault="00B67DE2" w:rsidP="00417589">
      <w:pPr>
        <w:ind w:left="-839" w:right="-425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  </w:t>
      </w:r>
      <w:r w:rsidR="00AB434B" w:rsidRPr="00D578D9">
        <w:rPr>
          <w:rFonts w:ascii="Times New Roman" w:hAnsi="Times New Roman" w:cs="Times New Roman"/>
          <w:b/>
          <w:bCs/>
          <w:sz w:val="18"/>
          <w:szCs w:val="18"/>
        </w:rPr>
        <w:t>На семинаре выступит:</w:t>
      </w:r>
    </w:p>
    <w:p w:rsidR="004E1A00" w:rsidRPr="00D578D9" w:rsidRDefault="0044087A" w:rsidP="00417589">
      <w:pPr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sz w:val="18"/>
          <w:szCs w:val="18"/>
        </w:rPr>
        <w:t>Наумов А. Е.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="00D578D9" w:rsidRPr="00D578D9">
        <w:rPr>
          <w:rFonts w:ascii="Times New Roman" w:hAnsi="Times New Roman" w:cs="Times New Roman"/>
          <w:sz w:val="18"/>
          <w:szCs w:val="18"/>
        </w:rPr>
        <w:t>–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="00D578D9" w:rsidRPr="00D578D9">
        <w:rPr>
          <w:rFonts w:ascii="Times New Roman" w:hAnsi="Times New Roman" w:cs="Times New Roman"/>
          <w:sz w:val="18"/>
          <w:szCs w:val="18"/>
        </w:rPr>
        <w:t>заместитель руководителя Национального совета финансового рынка. Председатель Экспертной группы по вопросам ПОД/ФТ, внутреннему контролю и регуляторному (комплаенс) риску при ЭКС Комитета Совета Федерации по бюджету и финансовым рынка</w:t>
      </w:r>
      <w:r w:rsidR="00DA4D93">
        <w:rPr>
          <w:rFonts w:ascii="Times New Roman" w:hAnsi="Times New Roman" w:cs="Times New Roman"/>
          <w:sz w:val="18"/>
          <w:szCs w:val="18"/>
        </w:rPr>
        <w:t>м, преподаватель Института МФЦ.</w:t>
      </w:r>
    </w:p>
    <w:p w:rsidR="0086696B" w:rsidRPr="00D578D9" w:rsidRDefault="0086696B" w:rsidP="00417589">
      <w:pPr>
        <w:ind w:left="-709" w:right="-284"/>
        <w:rPr>
          <w:rFonts w:ascii="Times New Roman" w:hAnsi="Times New Roman" w:cs="Times New Roman"/>
          <w:sz w:val="18"/>
          <w:szCs w:val="18"/>
        </w:rPr>
      </w:pPr>
    </w:p>
    <w:p w:rsidR="00160BD5" w:rsidRPr="00D578D9" w:rsidRDefault="00AB434B" w:rsidP="00417589">
      <w:pPr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bCs/>
          <w:sz w:val="18"/>
          <w:szCs w:val="18"/>
        </w:rPr>
        <w:t>Место и время проведения:</w:t>
      </w:r>
      <w:r w:rsidRPr="00D578D9">
        <w:rPr>
          <w:rFonts w:ascii="Times New Roman" w:hAnsi="Times New Roman" w:cs="Times New Roman"/>
          <w:sz w:val="18"/>
          <w:szCs w:val="18"/>
        </w:rPr>
        <w:t xml:space="preserve"> Семинар будет проходить в помещении Института МФЦ по адресу: ул. </w:t>
      </w:r>
      <w:proofErr w:type="spellStart"/>
      <w:r w:rsidRPr="00D578D9">
        <w:rPr>
          <w:rFonts w:ascii="Times New Roman" w:hAnsi="Times New Roman" w:cs="Times New Roman"/>
          <w:sz w:val="18"/>
          <w:szCs w:val="18"/>
        </w:rPr>
        <w:t>Буженинова</w:t>
      </w:r>
      <w:proofErr w:type="spellEnd"/>
      <w:r w:rsidRPr="00D578D9">
        <w:rPr>
          <w:rFonts w:ascii="Times New Roman" w:hAnsi="Times New Roman" w:cs="Times New Roman"/>
          <w:sz w:val="18"/>
          <w:szCs w:val="18"/>
        </w:rPr>
        <w:t>, д. 30. Проезд до станци</w:t>
      </w:r>
      <w:r w:rsidR="00000525">
        <w:rPr>
          <w:rFonts w:ascii="Times New Roman" w:hAnsi="Times New Roman" w:cs="Times New Roman"/>
          <w:sz w:val="18"/>
          <w:szCs w:val="18"/>
        </w:rPr>
        <w:t>и метро «Преображенская площадь»</w:t>
      </w:r>
      <w:r w:rsidRPr="00D578D9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AB434B" w:rsidRPr="00D578D9" w:rsidRDefault="00AB434B" w:rsidP="00417589">
      <w:pPr>
        <w:ind w:left="-709" w:right="-284"/>
        <w:rPr>
          <w:rFonts w:ascii="Times New Roman" w:hAnsi="Times New Roman" w:cs="Times New Roman"/>
          <w:b/>
          <w:bCs/>
          <w:sz w:val="18"/>
          <w:szCs w:val="18"/>
        </w:rPr>
      </w:pPr>
      <w:r w:rsidRPr="00D578D9">
        <w:rPr>
          <w:rFonts w:ascii="Times New Roman" w:hAnsi="Times New Roman" w:cs="Times New Roman"/>
          <w:sz w:val="18"/>
          <w:szCs w:val="18"/>
        </w:rPr>
        <w:t>Начало регистрац</w:t>
      </w:r>
      <w:r w:rsidR="00B92DB2" w:rsidRPr="00D578D9">
        <w:rPr>
          <w:rFonts w:ascii="Times New Roman" w:hAnsi="Times New Roman" w:cs="Times New Roman"/>
          <w:sz w:val="18"/>
          <w:szCs w:val="18"/>
        </w:rPr>
        <w:t xml:space="preserve">ии в </w:t>
      </w:r>
      <w:r w:rsidR="00D023F7">
        <w:rPr>
          <w:rFonts w:ascii="Times New Roman" w:hAnsi="Times New Roman" w:cs="Times New Roman"/>
          <w:sz w:val="18"/>
          <w:szCs w:val="18"/>
        </w:rPr>
        <w:t>09:30</w:t>
      </w:r>
      <w:r w:rsidR="0044087A" w:rsidRPr="00D578D9">
        <w:rPr>
          <w:rFonts w:ascii="Times New Roman" w:hAnsi="Times New Roman" w:cs="Times New Roman"/>
          <w:sz w:val="18"/>
          <w:szCs w:val="18"/>
        </w:rPr>
        <w:t>. Время проведения: 1</w:t>
      </w:r>
      <w:r w:rsidR="00503AB2">
        <w:rPr>
          <w:rFonts w:ascii="Times New Roman" w:hAnsi="Times New Roman" w:cs="Times New Roman"/>
          <w:sz w:val="18"/>
          <w:szCs w:val="18"/>
        </w:rPr>
        <w:t>0</w:t>
      </w:r>
      <w:r w:rsidR="0044087A" w:rsidRPr="00D578D9">
        <w:rPr>
          <w:rFonts w:ascii="Times New Roman" w:hAnsi="Times New Roman" w:cs="Times New Roman"/>
          <w:sz w:val="18"/>
          <w:szCs w:val="18"/>
        </w:rPr>
        <w:t>:</w:t>
      </w:r>
      <w:r w:rsidR="00B92DB2" w:rsidRPr="00D578D9">
        <w:rPr>
          <w:rFonts w:ascii="Times New Roman" w:hAnsi="Times New Roman" w:cs="Times New Roman"/>
          <w:sz w:val="18"/>
          <w:szCs w:val="18"/>
        </w:rPr>
        <w:t>00 – 1</w:t>
      </w:r>
      <w:r w:rsidR="008E7B81">
        <w:rPr>
          <w:rFonts w:ascii="Times New Roman" w:hAnsi="Times New Roman" w:cs="Times New Roman"/>
          <w:sz w:val="18"/>
          <w:szCs w:val="18"/>
        </w:rPr>
        <w:t>3</w:t>
      </w:r>
      <w:r w:rsidR="0044087A" w:rsidRPr="00D578D9">
        <w:rPr>
          <w:rFonts w:ascii="Times New Roman" w:hAnsi="Times New Roman" w:cs="Times New Roman"/>
          <w:sz w:val="18"/>
          <w:szCs w:val="18"/>
        </w:rPr>
        <w:t>:</w:t>
      </w:r>
      <w:r w:rsidR="009C57FC">
        <w:rPr>
          <w:rFonts w:ascii="Times New Roman" w:hAnsi="Times New Roman" w:cs="Times New Roman"/>
          <w:sz w:val="18"/>
          <w:szCs w:val="18"/>
        </w:rPr>
        <w:t>0</w:t>
      </w:r>
      <w:r w:rsidR="0044087A" w:rsidRPr="00D578D9">
        <w:rPr>
          <w:rFonts w:ascii="Times New Roman" w:hAnsi="Times New Roman" w:cs="Times New Roman"/>
          <w:sz w:val="18"/>
          <w:szCs w:val="18"/>
        </w:rPr>
        <w:t>0</w:t>
      </w:r>
      <w:r w:rsidRPr="00D578D9">
        <w:rPr>
          <w:rFonts w:ascii="Times New Roman" w:hAnsi="Times New Roman" w:cs="Times New Roman"/>
          <w:sz w:val="18"/>
          <w:szCs w:val="18"/>
        </w:rPr>
        <w:t xml:space="preserve">.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Возможно участие </w:t>
      </w:r>
      <w:r w:rsidRPr="00D578D9">
        <w:rPr>
          <w:rFonts w:ascii="Times New Roman" w:hAnsi="Times New Roman" w:cs="Times New Roman"/>
          <w:b/>
          <w:bCs/>
          <w:sz w:val="18"/>
          <w:szCs w:val="18"/>
          <w:lang w:val="en-US"/>
        </w:rPr>
        <w:t>on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-</w:t>
      </w:r>
      <w:r w:rsidRPr="00D578D9">
        <w:rPr>
          <w:rFonts w:ascii="Times New Roman" w:hAnsi="Times New Roman" w:cs="Times New Roman"/>
          <w:b/>
          <w:bCs/>
          <w:sz w:val="18"/>
          <w:szCs w:val="18"/>
          <w:lang w:val="en-US"/>
        </w:rPr>
        <w:t>line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:rsidR="00AB434B" w:rsidRPr="00D578D9" w:rsidRDefault="00AB434B" w:rsidP="00417589">
      <w:pPr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Стоимость и скидки: </w:t>
      </w:r>
      <w:r w:rsidRPr="00D578D9">
        <w:rPr>
          <w:rFonts w:ascii="Times New Roman" w:hAnsi="Times New Roman" w:cs="Times New Roman"/>
          <w:sz w:val="18"/>
          <w:szCs w:val="18"/>
        </w:rPr>
        <w:t xml:space="preserve">Стоимость участия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в семинаре </w:t>
      </w:r>
      <w:r w:rsidRPr="00D578D9">
        <w:rPr>
          <w:rFonts w:ascii="Times New Roman" w:hAnsi="Times New Roman" w:cs="Times New Roman"/>
          <w:sz w:val="18"/>
          <w:szCs w:val="18"/>
        </w:rPr>
        <w:t xml:space="preserve">для одного участника составляет </w:t>
      </w:r>
      <w:r w:rsidR="006B7561">
        <w:rPr>
          <w:rFonts w:ascii="Times New Roman" w:hAnsi="Times New Roman" w:cs="Times New Roman"/>
          <w:b/>
          <w:bCs/>
          <w:sz w:val="18"/>
          <w:szCs w:val="18"/>
        </w:rPr>
        <w:t>15</w:t>
      </w:r>
      <w:r w:rsidR="00771DFA">
        <w:rPr>
          <w:rFonts w:ascii="Times New Roman" w:hAnsi="Times New Roman" w:cs="Times New Roman"/>
          <w:b/>
          <w:bCs/>
          <w:sz w:val="18"/>
          <w:szCs w:val="18"/>
        </w:rPr>
        <w:t xml:space="preserve"> 000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="006B7561">
        <w:rPr>
          <w:rFonts w:ascii="Times New Roman" w:hAnsi="Times New Roman" w:cs="Times New Roman"/>
          <w:b/>
          <w:bCs/>
          <w:sz w:val="18"/>
          <w:szCs w:val="18"/>
        </w:rPr>
        <w:t>Пятнадцать</w:t>
      </w:r>
      <w:r w:rsidR="00771DFA">
        <w:rPr>
          <w:rFonts w:ascii="Times New Roman" w:hAnsi="Times New Roman" w:cs="Times New Roman"/>
          <w:b/>
          <w:bCs/>
          <w:sz w:val="18"/>
          <w:szCs w:val="18"/>
        </w:rPr>
        <w:t xml:space="preserve"> тысяч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) рублей. НДС не облагается.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Скидки</w:t>
      </w:r>
      <w:r w:rsidR="00615666" w:rsidRPr="00D578D9">
        <w:rPr>
          <w:rFonts w:ascii="Times New Roman" w:hAnsi="Times New Roman" w:cs="Times New Roman"/>
          <w:sz w:val="18"/>
          <w:szCs w:val="18"/>
        </w:rPr>
        <w:t xml:space="preserve"> в размере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10 процентов</w:t>
      </w:r>
      <w:r w:rsidRPr="00D578D9">
        <w:rPr>
          <w:rFonts w:ascii="Times New Roman" w:hAnsi="Times New Roman" w:cs="Times New Roman"/>
          <w:sz w:val="18"/>
          <w:szCs w:val="18"/>
        </w:rPr>
        <w:t xml:space="preserve">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</w:t>
      </w:r>
    </w:p>
    <w:p w:rsidR="00AB434B" w:rsidRPr="00D578D9" w:rsidRDefault="00AB434B" w:rsidP="00417589">
      <w:pPr>
        <w:tabs>
          <w:tab w:val="left" w:pos="8364"/>
        </w:tabs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sz w:val="18"/>
          <w:szCs w:val="18"/>
        </w:rPr>
        <w:t xml:space="preserve">В стоимость включаются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кофе-брейк</w:t>
      </w:r>
      <w:r w:rsidRPr="00D578D9">
        <w:rPr>
          <w:rFonts w:ascii="Times New Roman" w:hAnsi="Times New Roman" w:cs="Times New Roman"/>
          <w:b/>
          <w:sz w:val="18"/>
          <w:szCs w:val="18"/>
        </w:rPr>
        <w:t>и и раздаточные материалы.</w:t>
      </w:r>
    </w:p>
    <w:p w:rsidR="00AB434B" w:rsidRPr="00D578D9" w:rsidRDefault="00AB434B" w:rsidP="00417589">
      <w:pPr>
        <w:tabs>
          <w:tab w:val="left" w:pos="8364"/>
        </w:tabs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sz w:val="18"/>
          <w:szCs w:val="18"/>
        </w:rPr>
        <w:t xml:space="preserve">Административная информация: </w:t>
      </w:r>
      <w:r w:rsidRPr="00D578D9">
        <w:rPr>
          <w:rFonts w:ascii="Times New Roman" w:hAnsi="Times New Roman" w:cs="Times New Roman"/>
          <w:sz w:val="18"/>
          <w:szCs w:val="18"/>
        </w:rPr>
        <w:t xml:space="preserve">Заявки на участие в семинаре просьба направлять до </w:t>
      </w:r>
      <w:r w:rsidR="00C7099C">
        <w:rPr>
          <w:rFonts w:ascii="Times New Roman" w:hAnsi="Times New Roman" w:cs="Times New Roman"/>
          <w:b/>
          <w:bCs/>
          <w:sz w:val="18"/>
          <w:szCs w:val="18"/>
        </w:rPr>
        <w:t>11 декабря</w:t>
      </w:r>
      <w:r w:rsidR="0044749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C57FC">
        <w:rPr>
          <w:rFonts w:ascii="Times New Roman" w:hAnsi="Times New Roman" w:cs="Times New Roman"/>
          <w:b/>
          <w:bCs/>
          <w:sz w:val="18"/>
          <w:szCs w:val="18"/>
        </w:rPr>
        <w:t>2018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 г.</w:t>
      </w:r>
      <w:r w:rsidRPr="00D578D9">
        <w:rPr>
          <w:rFonts w:ascii="Times New Roman" w:hAnsi="Times New Roman" w:cs="Times New Roman"/>
          <w:sz w:val="18"/>
          <w:szCs w:val="18"/>
        </w:rPr>
        <w:t xml:space="preserve"> включительно на имя</w:t>
      </w:r>
      <w:r w:rsidR="00224A13"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="00835974" w:rsidRPr="00D578D9">
        <w:rPr>
          <w:rFonts w:ascii="Times New Roman" w:hAnsi="Times New Roman" w:cs="Times New Roman"/>
          <w:b/>
          <w:bCs/>
          <w:sz w:val="18"/>
          <w:szCs w:val="18"/>
        </w:rPr>
        <w:t>Махнович Инны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578D9">
        <w:rPr>
          <w:rFonts w:ascii="Times New Roman" w:hAnsi="Times New Roman" w:cs="Times New Roman"/>
          <w:sz w:val="18"/>
          <w:szCs w:val="18"/>
        </w:rPr>
        <w:t xml:space="preserve">по тел./ф. (495) 921-2273, 964-3190, </w:t>
      </w:r>
      <w:r w:rsidRPr="00D578D9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D578D9">
        <w:rPr>
          <w:rFonts w:ascii="Times New Roman" w:hAnsi="Times New Roman" w:cs="Times New Roman"/>
          <w:sz w:val="18"/>
          <w:szCs w:val="18"/>
        </w:rPr>
        <w:t>-</w:t>
      </w:r>
      <w:r w:rsidRPr="00D578D9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D578D9">
        <w:rPr>
          <w:rFonts w:ascii="Times New Roman" w:hAnsi="Times New Roman" w:cs="Times New Roman"/>
          <w:sz w:val="18"/>
          <w:szCs w:val="18"/>
        </w:rPr>
        <w:t xml:space="preserve">: </w:t>
      </w:r>
      <w:hyperlink r:id="rId10" w:history="1">
        <w:proofErr w:type="gramStart"/>
        <w:r w:rsidR="00224A13" w:rsidRPr="00D578D9">
          <w:rPr>
            <w:rStyle w:val="a7"/>
            <w:rFonts w:ascii="Times New Roman" w:hAnsi="Times New Roman"/>
            <w:sz w:val="18"/>
            <w:szCs w:val="18"/>
            <w:lang w:val="en-US"/>
          </w:rPr>
          <w:t>seminar</w:t>
        </w:r>
        <w:r w:rsidR="00224A13" w:rsidRPr="00D578D9">
          <w:rPr>
            <w:rStyle w:val="a7"/>
            <w:rFonts w:ascii="Times New Roman" w:hAnsi="Times New Roman"/>
            <w:sz w:val="18"/>
            <w:szCs w:val="18"/>
          </w:rPr>
          <w:t>6@educenter.ru</w:t>
        </w:r>
      </w:hyperlink>
      <w:r w:rsidR="00132EAF" w:rsidRPr="00D578D9">
        <w:rPr>
          <w:rFonts w:ascii="Times New Roman" w:hAnsi="Times New Roman" w:cs="Times New Roman"/>
          <w:color w:val="0000FF"/>
          <w:sz w:val="18"/>
          <w:szCs w:val="18"/>
          <w:u w:val="single"/>
        </w:rPr>
        <w:t xml:space="preserve"> ;</w:t>
      </w:r>
      <w:proofErr w:type="gramEnd"/>
      <w:r w:rsidR="00132EAF" w:rsidRPr="00D578D9">
        <w:rPr>
          <w:rFonts w:ascii="Times New Roman" w:hAnsi="Times New Roman" w:cs="Times New Roman"/>
          <w:color w:val="0000FF"/>
          <w:sz w:val="18"/>
          <w:szCs w:val="18"/>
          <w:u w:val="single"/>
        </w:rPr>
        <w:t xml:space="preserve"> </w:t>
      </w:r>
      <w:r w:rsidRPr="00D578D9">
        <w:rPr>
          <w:rFonts w:ascii="Times New Roman" w:hAnsi="Times New Roman" w:cs="Times New Roman"/>
          <w:sz w:val="18"/>
          <w:szCs w:val="18"/>
        </w:rPr>
        <w:t xml:space="preserve"> , Интернет: </w:t>
      </w:r>
      <w:hyperlink r:id="rId11" w:history="1">
        <w:r w:rsidRPr="00D578D9">
          <w:rPr>
            <w:rStyle w:val="a7"/>
            <w:rFonts w:ascii="Times New Roman" w:hAnsi="Times New Roman"/>
            <w:sz w:val="18"/>
            <w:szCs w:val="18"/>
          </w:rPr>
          <w:t>www.educenter.ru</w:t>
        </w:r>
      </w:hyperlink>
    </w:p>
    <w:sectPr w:rsidR="00AB434B" w:rsidRPr="00D578D9" w:rsidSect="00CC7BDE">
      <w:pgSz w:w="11906" w:h="16838"/>
      <w:pgMar w:top="426" w:right="1133" w:bottom="426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0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2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6" w15:restartNumberingAfterBreak="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9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0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2"/>
  </w:num>
  <w:num w:numId="2">
    <w:abstractNumId w:val="0"/>
  </w:num>
  <w:num w:numId="3">
    <w:abstractNumId w:val="5"/>
  </w:num>
  <w:num w:numId="4">
    <w:abstractNumId w:val="30"/>
  </w:num>
  <w:num w:numId="5">
    <w:abstractNumId w:val="20"/>
  </w:num>
  <w:num w:numId="6">
    <w:abstractNumId w:val="3"/>
  </w:num>
  <w:num w:numId="7">
    <w:abstractNumId w:val="13"/>
  </w:num>
  <w:num w:numId="8">
    <w:abstractNumId w:val="2"/>
  </w:num>
  <w:num w:numId="9">
    <w:abstractNumId w:val="15"/>
  </w:num>
  <w:num w:numId="10">
    <w:abstractNumId w:val="14"/>
  </w:num>
  <w:num w:numId="11">
    <w:abstractNumId w:val="21"/>
  </w:num>
  <w:num w:numId="12">
    <w:abstractNumId w:val="9"/>
  </w:num>
  <w:num w:numId="13">
    <w:abstractNumId w:val="22"/>
  </w:num>
  <w:num w:numId="14">
    <w:abstractNumId w:val="19"/>
  </w:num>
  <w:num w:numId="15">
    <w:abstractNumId w:val="16"/>
  </w:num>
  <w:num w:numId="16">
    <w:abstractNumId w:val="18"/>
  </w:num>
  <w:num w:numId="17">
    <w:abstractNumId w:val="24"/>
  </w:num>
  <w:num w:numId="18">
    <w:abstractNumId w:val="6"/>
  </w:num>
  <w:num w:numId="19">
    <w:abstractNumId w:val="10"/>
  </w:num>
  <w:num w:numId="20">
    <w:abstractNumId w:val="28"/>
  </w:num>
  <w:num w:numId="21">
    <w:abstractNumId w:val="27"/>
  </w:num>
  <w:num w:numId="22">
    <w:abstractNumId w:val="29"/>
  </w:num>
  <w:num w:numId="23">
    <w:abstractNumId w:val="23"/>
  </w:num>
  <w:num w:numId="24">
    <w:abstractNumId w:val="7"/>
  </w:num>
  <w:num w:numId="25">
    <w:abstractNumId w:val="17"/>
  </w:num>
  <w:num w:numId="26">
    <w:abstractNumId w:val="25"/>
  </w:num>
  <w:num w:numId="27">
    <w:abstractNumId w:val="8"/>
  </w:num>
  <w:num w:numId="28">
    <w:abstractNumId w:val="4"/>
  </w:num>
  <w:num w:numId="29">
    <w:abstractNumId w:val="11"/>
  </w:num>
  <w:num w:numId="30">
    <w:abstractNumId w:val="26"/>
  </w:num>
  <w:num w:numId="31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0525"/>
    <w:rsid w:val="000077A2"/>
    <w:rsid w:val="00007833"/>
    <w:rsid w:val="00020A8A"/>
    <w:rsid w:val="00033971"/>
    <w:rsid w:val="00047BFA"/>
    <w:rsid w:val="00056565"/>
    <w:rsid w:val="00056DF9"/>
    <w:rsid w:val="00075A37"/>
    <w:rsid w:val="00082288"/>
    <w:rsid w:val="00093EF0"/>
    <w:rsid w:val="000C3DDF"/>
    <w:rsid w:val="000E12A5"/>
    <w:rsid w:val="000E323D"/>
    <w:rsid w:val="000E36E8"/>
    <w:rsid w:val="000F24F8"/>
    <w:rsid w:val="000F5733"/>
    <w:rsid w:val="001175B1"/>
    <w:rsid w:val="0012099C"/>
    <w:rsid w:val="00132BEE"/>
    <w:rsid w:val="00132EAF"/>
    <w:rsid w:val="001420D0"/>
    <w:rsid w:val="0015320E"/>
    <w:rsid w:val="001608CB"/>
    <w:rsid w:val="00160BD5"/>
    <w:rsid w:val="00172392"/>
    <w:rsid w:val="0019448A"/>
    <w:rsid w:val="00194B25"/>
    <w:rsid w:val="00195853"/>
    <w:rsid w:val="001A192A"/>
    <w:rsid w:val="001A38E8"/>
    <w:rsid w:val="001B3A67"/>
    <w:rsid w:val="001C1782"/>
    <w:rsid w:val="001C6237"/>
    <w:rsid w:val="001D1EAF"/>
    <w:rsid w:val="001D57C8"/>
    <w:rsid w:val="001D6A2F"/>
    <w:rsid w:val="00203C4C"/>
    <w:rsid w:val="00224A13"/>
    <w:rsid w:val="0023195A"/>
    <w:rsid w:val="00240526"/>
    <w:rsid w:val="00242F94"/>
    <w:rsid w:val="00243293"/>
    <w:rsid w:val="00264BF7"/>
    <w:rsid w:val="00265092"/>
    <w:rsid w:val="002726F4"/>
    <w:rsid w:val="00290971"/>
    <w:rsid w:val="00291378"/>
    <w:rsid w:val="002C1B39"/>
    <w:rsid w:val="002C6E3D"/>
    <w:rsid w:val="002D7F7D"/>
    <w:rsid w:val="003519EC"/>
    <w:rsid w:val="00352015"/>
    <w:rsid w:val="00356B72"/>
    <w:rsid w:val="00367F59"/>
    <w:rsid w:val="00372189"/>
    <w:rsid w:val="00390FEC"/>
    <w:rsid w:val="003C25A7"/>
    <w:rsid w:val="003C6791"/>
    <w:rsid w:val="003D5ECD"/>
    <w:rsid w:val="003D5F06"/>
    <w:rsid w:val="003E72CF"/>
    <w:rsid w:val="00417589"/>
    <w:rsid w:val="004334D0"/>
    <w:rsid w:val="0044087A"/>
    <w:rsid w:val="00445852"/>
    <w:rsid w:val="0044749C"/>
    <w:rsid w:val="00467565"/>
    <w:rsid w:val="00472BBE"/>
    <w:rsid w:val="00484387"/>
    <w:rsid w:val="004847C8"/>
    <w:rsid w:val="004B58A5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2293C"/>
    <w:rsid w:val="00532717"/>
    <w:rsid w:val="00545EF8"/>
    <w:rsid w:val="005500D2"/>
    <w:rsid w:val="0058543C"/>
    <w:rsid w:val="005C2986"/>
    <w:rsid w:val="005C4322"/>
    <w:rsid w:val="005C6F81"/>
    <w:rsid w:val="00604BF0"/>
    <w:rsid w:val="00613B0C"/>
    <w:rsid w:val="006152A2"/>
    <w:rsid w:val="006154D3"/>
    <w:rsid w:val="00615666"/>
    <w:rsid w:val="006179CA"/>
    <w:rsid w:val="00625A2F"/>
    <w:rsid w:val="00625ABA"/>
    <w:rsid w:val="00642D5A"/>
    <w:rsid w:val="0065283A"/>
    <w:rsid w:val="00674B26"/>
    <w:rsid w:val="006A7B6B"/>
    <w:rsid w:val="006B7561"/>
    <w:rsid w:val="006C3F79"/>
    <w:rsid w:val="006C6779"/>
    <w:rsid w:val="006D0D8C"/>
    <w:rsid w:val="006D2DCC"/>
    <w:rsid w:val="006E3376"/>
    <w:rsid w:val="006E3494"/>
    <w:rsid w:val="006E5E4B"/>
    <w:rsid w:val="00734E8B"/>
    <w:rsid w:val="007618CA"/>
    <w:rsid w:val="00771DFA"/>
    <w:rsid w:val="00773997"/>
    <w:rsid w:val="007865F8"/>
    <w:rsid w:val="007B42E4"/>
    <w:rsid w:val="007B4B1D"/>
    <w:rsid w:val="007C3B20"/>
    <w:rsid w:val="007C7B30"/>
    <w:rsid w:val="007D1097"/>
    <w:rsid w:val="007F0D9A"/>
    <w:rsid w:val="008001E8"/>
    <w:rsid w:val="008318E8"/>
    <w:rsid w:val="00835974"/>
    <w:rsid w:val="0085182B"/>
    <w:rsid w:val="00851BC9"/>
    <w:rsid w:val="00855082"/>
    <w:rsid w:val="00865DE0"/>
    <w:rsid w:val="0086696B"/>
    <w:rsid w:val="008B250C"/>
    <w:rsid w:val="008B5ADC"/>
    <w:rsid w:val="008C2120"/>
    <w:rsid w:val="008E5B35"/>
    <w:rsid w:val="008E7B81"/>
    <w:rsid w:val="008F3FCE"/>
    <w:rsid w:val="008F6F94"/>
    <w:rsid w:val="00902521"/>
    <w:rsid w:val="009103C5"/>
    <w:rsid w:val="00920567"/>
    <w:rsid w:val="0092693E"/>
    <w:rsid w:val="00930922"/>
    <w:rsid w:val="00934E7D"/>
    <w:rsid w:val="009401A7"/>
    <w:rsid w:val="00947466"/>
    <w:rsid w:val="0094789C"/>
    <w:rsid w:val="00950079"/>
    <w:rsid w:val="0095651F"/>
    <w:rsid w:val="00971013"/>
    <w:rsid w:val="00974AF5"/>
    <w:rsid w:val="009766E8"/>
    <w:rsid w:val="00993148"/>
    <w:rsid w:val="009B4A3B"/>
    <w:rsid w:val="009C0BFC"/>
    <w:rsid w:val="009C57FC"/>
    <w:rsid w:val="009C5CBD"/>
    <w:rsid w:val="009D0B85"/>
    <w:rsid w:val="00A024CC"/>
    <w:rsid w:val="00A16B74"/>
    <w:rsid w:val="00A22C63"/>
    <w:rsid w:val="00A259F0"/>
    <w:rsid w:val="00A3209A"/>
    <w:rsid w:val="00A622A4"/>
    <w:rsid w:val="00A67379"/>
    <w:rsid w:val="00A72EFC"/>
    <w:rsid w:val="00A941B1"/>
    <w:rsid w:val="00AA1BB3"/>
    <w:rsid w:val="00AB434B"/>
    <w:rsid w:val="00AC5605"/>
    <w:rsid w:val="00AE2174"/>
    <w:rsid w:val="00AF107D"/>
    <w:rsid w:val="00B00FFE"/>
    <w:rsid w:val="00B20327"/>
    <w:rsid w:val="00B23C1D"/>
    <w:rsid w:val="00B36A28"/>
    <w:rsid w:val="00B37C0A"/>
    <w:rsid w:val="00B472FC"/>
    <w:rsid w:val="00B52BDF"/>
    <w:rsid w:val="00B568FE"/>
    <w:rsid w:val="00B57CA5"/>
    <w:rsid w:val="00B67DE2"/>
    <w:rsid w:val="00B72FEA"/>
    <w:rsid w:val="00B80863"/>
    <w:rsid w:val="00B81F83"/>
    <w:rsid w:val="00B85062"/>
    <w:rsid w:val="00B92DB2"/>
    <w:rsid w:val="00B96741"/>
    <w:rsid w:val="00BA2C0C"/>
    <w:rsid w:val="00BB32E9"/>
    <w:rsid w:val="00BB50E0"/>
    <w:rsid w:val="00BC60CE"/>
    <w:rsid w:val="00BD57BC"/>
    <w:rsid w:val="00BD7494"/>
    <w:rsid w:val="00BF3F1E"/>
    <w:rsid w:val="00C02BD8"/>
    <w:rsid w:val="00C07E09"/>
    <w:rsid w:val="00C13316"/>
    <w:rsid w:val="00C209AD"/>
    <w:rsid w:val="00C2436C"/>
    <w:rsid w:val="00C40571"/>
    <w:rsid w:val="00C457A0"/>
    <w:rsid w:val="00C56F24"/>
    <w:rsid w:val="00C7099C"/>
    <w:rsid w:val="00C7151F"/>
    <w:rsid w:val="00C8186D"/>
    <w:rsid w:val="00CC7BDE"/>
    <w:rsid w:val="00CD0D1E"/>
    <w:rsid w:val="00CF4050"/>
    <w:rsid w:val="00D023F7"/>
    <w:rsid w:val="00D05521"/>
    <w:rsid w:val="00D057AF"/>
    <w:rsid w:val="00D151EF"/>
    <w:rsid w:val="00D578D9"/>
    <w:rsid w:val="00DA4D93"/>
    <w:rsid w:val="00DA7FD4"/>
    <w:rsid w:val="00DD1319"/>
    <w:rsid w:val="00DD7846"/>
    <w:rsid w:val="00DE1C96"/>
    <w:rsid w:val="00DE395D"/>
    <w:rsid w:val="00DE6B3D"/>
    <w:rsid w:val="00E02EBA"/>
    <w:rsid w:val="00E2110F"/>
    <w:rsid w:val="00E24514"/>
    <w:rsid w:val="00E516E8"/>
    <w:rsid w:val="00E57676"/>
    <w:rsid w:val="00E602ED"/>
    <w:rsid w:val="00EC5376"/>
    <w:rsid w:val="00ED54F8"/>
    <w:rsid w:val="00ED62C6"/>
    <w:rsid w:val="00EE1135"/>
    <w:rsid w:val="00F7177B"/>
    <w:rsid w:val="00F73604"/>
    <w:rsid w:val="00F83B7B"/>
    <w:rsid w:val="00F91AAD"/>
    <w:rsid w:val="00F92B64"/>
    <w:rsid w:val="00F97C6C"/>
    <w:rsid w:val="00FA3B41"/>
    <w:rsid w:val="00FB2407"/>
    <w:rsid w:val="00FB7A2B"/>
    <w:rsid w:val="00FB7DCE"/>
    <w:rsid w:val="00FE1004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58443F-37AD-4FB8-B53D-9820D6A5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ucenter.ru" TargetMode="External"/><Relationship Id="rId5" Type="http://schemas.openxmlformats.org/officeDocument/2006/relationships/styles" Target="styles.xml"/><Relationship Id="rId10" Type="http://schemas.openxmlformats.org/officeDocument/2006/relationships/hyperlink" Target="mailto:seminar6@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redir.aspx/?REF=a0r2V82V8hUOtfWjkz44CLbJ9JnhdyIlgHbf0Z7WmdPZhdSZmlLTCAFodHRwczovL3d3dy5pcnMuZ292L3B1Yi9pcnMtYWNjZXNzL2Y4ODA5aV9hY2Nlc3NpYmxlLnBkZg.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2702aead90c2d7a7ab681b25bf516c90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76bebf28a9e32c9f1fab7c15faba0f26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C6ED40-C6BE-4B4E-A3C1-FDD830D516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D6B1CC-811C-4F49-BD00-DEB228B094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561576-E481-4C1E-AAFD-453333D5B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8969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Инна Махнович</cp:lastModifiedBy>
  <cp:revision>3</cp:revision>
  <cp:lastPrinted>2005-04-26T09:34:00Z</cp:lastPrinted>
  <dcterms:created xsi:type="dcterms:W3CDTF">2018-06-07T13:39:00Z</dcterms:created>
  <dcterms:modified xsi:type="dcterms:W3CDTF">2018-10-29T09:38:00Z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