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Layout w:type="fixed"/>
        <w:tblLook w:val="01E0" w:firstRow="1" w:lastRow="1" w:firstColumn="1" w:lastColumn="1" w:noHBand="0" w:noVBand="0"/>
      </w:tblPr>
      <w:tblGrid>
        <w:gridCol w:w="5245"/>
        <w:gridCol w:w="5245"/>
      </w:tblGrid>
      <w:tr w:rsidR="00674FC6" w:rsidRPr="00C41D76" w14:paraId="62BB7DBF" w14:textId="77777777" w:rsidTr="006C2AFE">
        <w:trPr>
          <w:trHeight w:val="1714"/>
        </w:trPr>
        <w:tc>
          <w:tcPr>
            <w:tcW w:w="5245" w:type="dxa"/>
            <w:vAlign w:val="center"/>
          </w:tcPr>
          <w:p w14:paraId="62BB7DBD" w14:textId="62418F11" w:rsidR="00674FC6" w:rsidRPr="00C41D76" w:rsidRDefault="00B238E0" w:rsidP="006C2AFE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81A69BA" wp14:editId="7856C348">
                  <wp:extent cx="3086869" cy="63795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napf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125" cy="65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vAlign w:val="center"/>
          </w:tcPr>
          <w:p w14:paraId="62BB7DBE" w14:textId="320F01EC" w:rsidR="00674FC6" w:rsidRPr="00C41D76" w:rsidRDefault="00B238E0" w:rsidP="006C2AFE">
            <w:pPr>
              <w:pStyle w:val="af"/>
              <w:jc w:val="center"/>
              <w:rPr>
                <w:sz w:val="24"/>
                <w:szCs w:val="24"/>
                <w:lang w:val="en-US"/>
              </w:rPr>
            </w:pPr>
            <w:r w:rsidRPr="00C41D76">
              <w:rPr>
                <w:noProof/>
                <w:sz w:val="24"/>
                <w:szCs w:val="24"/>
              </w:rPr>
              <w:drawing>
                <wp:inline distT="0" distB="0" distL="0" distR="0" wp14:anchorId="04C99601" wp14:editId="448C4841">
                  <wp:extent cx="1793174" cy="6292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42" cy="639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E7469B" w14:textId="3B8D9DD1" w:rsidR="00477B66" w:rsidRPr="00C41D76" w:rsidRDefault="00F71DD7" w:rsidP="00477B66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41D76">
        <w:rPr>
          <w:rFonts w:ascii="Times New Roman" w:hAnsi="Times New Roman"/>
          <w:b/>
          <w:sz w:val="24"/>
          <w:szCs w:val="24"/>
          <w:lang w:val="ru-RU" w:eastAsia="ru-RU"/>
        </w:rPr>
        <w:t>17 сентября - 18</w:t>
      </w:r>
      <w:r w:rsidR="00477B66" w:rsidRPr="00C41D76">
        <w:rPr>
          <w:rFonts w:ascii="Times New Roman" w:hAnsi="Times New Roman"/>
          <w:b/>
          <w:sz w:val="24"/>
          <w:szCs w:val="24"/>
          <w:lang w:val="ru-RU" w:eastAsia="ru-RU"/>
        </w:rPr>
        <w:t xml:space="preserve"> сентября 2019 г.</w:t>
      </w:r>
    </w:p>
    <w:p w14:paraId="4A8C860B" w14:textId="75208836" w:rsidR="00477B66" w:rsidRPr="00C41D76" w:rsidRDefault="00477B66" w:rsidP="00477B6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41D76">
        <w:rPr>
          <w:rFonts w:ascii="Times New Roman" w:hAnsi="Times New Roman"/>
          <w:b/>
          <w:sz w:val="24"/>
          <w:szCs w:val="24"/>
        </w:rPr>
        <w:t>«</w:t>
      </w:r>
      <w:r w:rsidR="00F71DD7" w:rsidRPr="00C41D76">
        <w:rPr>
          <w:rFonts w:ascii="Times New Roman" w:hAnsi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 w:rsidRPr="00C41D76">
        <w:rPr>
          <w:rFonts w:ascii="Times New Roman" w:hAnsi="Times New Roman"/>
          <w:b/>
          <w:sz w:val="24"/>
          <w:szCs w:val="24"/>
        </w:rPr>
        <w:t>»</w:t>
      </w:r>
    </w:p>
    <w:p w14:paraId="0BFF36C1" w14:textId="19EDBBDD" w:rsidR="00477B66" w:rsidRPr="00C41D76" w:rsidRDefault="007B3137" w:rsidP="00477B66">
      <w:pPr>
        <w:shd w:val="clear" w:color="auto" w:fill="FFFFFF"/>
        <w:spacing w:after="0" w:line="240" w:lineRule="auto"/>
        <w:ind w:left="-11"/>
        <w:jc w:val="center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="00477B66" w:rsidRPr="00C41D76">
        <w:rPr>
          <w:rFonts w:ascii="Times New Roman" w:hAnsi="Times New Roman"/>
          <w:b/>
          <w:sz w:val="24"/>
          <w:szCs w:val="24"/>
        </w:rPr>
        <w:t>семинар с представителем Банка России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002EF8E8" w14:textId="77777777" w:rsidR="00F71DD7" w:rsidRPr="00C41D76" w:rsidRDefault="00F71DD7" w:rsidP="00477B66">
      <w:pPr>
        <w:shd w:val="clear" w:color="auto" w:fill="FFFFFF"/>
        <w:spacing w:after="0" w:line="240" w:lineRule="auto"/>
        <w:ind w:left="-11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14:paraId="436D2322" w14:textId="14A516D6" w:rsidR="00477B66" w:rsidRPr="00C41D76" w:rsidRDefault="00711CE0" w:rsidP="00F71DD7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 </w:t>
      </w:r>
      <w:r w:rsidR="0051712E" w:rsidRPr="00C41D76">
        <w:rPr>
          <w:rFonts w:ascii="Times New Roman" w:hAnsi="Times New Roman"/>
          <w:sz w:val="24"/>
          <w:szCs w:val="24"/>
        </w:rPr>
        <w:t>Институт МФЦ</w:t>
      </w:r>
      <w:r w:rsidRPr="00C41D76">
        <w:rPr>
          <w:rFonts w:ascii="Times New Roman" w:hAnsi="Times New Roman"/>
          <w:sz w:val="24"/>
          <w:szCs w:val="24"/>
        </w:rPr>
        <w:t xml:space="preserve"> и</w:t>
      </w:r>
      <w:r w:rsidR="0051712E" w:rsidRPr="00C41D76">
        <w:rPr>
          <w:rFonts w:ascii="Times New Roman" w:hAnsi="Times New Roman"/>
          <w:sz w:val="24"/>
          <w:szCs w:val="24"/>
        </w:rPr>
        <w:t xml:space="preserve"> </w:t>
      </w:r>
      <w:r w:rsidR="00477B66" w:rsidRPr="00C41D76">
        <w:rPr>
          <w:rFonts w:ascii="Times New Roman" w:hAnsi="Times New Roman"/>
          <w:sz w:val="24"/>
          <w:szCs w:val="24"/>
        </w:rPr>
        <w:t>СРО НАПФ</w:t>
      </w:r>
      <w:r w:rsidRPr="00C41D76">
        <w:rPr>
          <w:rFonts w:ascii="Times New Roman" w:hAnsi="Times New Roman"/>
          <w:sz w:val="24"/>
          <w:szCs w:val="24"/>
        </w:rPr>
        <w:t xml:space="preserve"> </w:t>
      </w:r>
      <w:r w:rsidR="00477B66" w:rsidRPr="00C41D76">
        <w:rPr>
          <w:rFonts w:ascii="Times New Roman" w:hAnsi="Times New Roman"/>
          <w:sz w:val="24"/>
          <w:szCs w:val="24"/>
        </w:rPr>
        <w:t xml:space="preserve">приглашают Вас принять участие в семинаре по теме: </w:t>
      </w:r>
      <w:r w:rsidR="00477B66" w:rsidRPr="00C41D76">
        <w:rPr>
          <w:rFonts w:ascii="Times New Roman" w:hAnsi="Times New Roman"/>
          <w:b/>
          <w:sz w:val="24"/>
          <w:szCs w:val="24"/>
        </w:rPr>
        <w:t>«</w:t>
      </w:r>
      <w:r w:rsidR="00F71DD7" w:rsidRPr="00C41D76">
        <w:rPr>
          <w:rFonts w:ascii="Times New Roman" w:hAnsi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 w:rsidR="001049B5" w:rsidRPr="00C41D76">
        <w:rPr>
          <w:rFonts w:ascii="Times New Roman" w:hAnsi="Times New Roman"/>
          <w:b/>
          <w:sz w:val="24"/>
          <w:szCs w:val="24"/>
        </w:rPr>
        <w:t>»</w:t>
      </w:r>
      <w:r w:rsidR="001049B5"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="001049B5" w:rsidRPr="00C41D76">
        <w:rPr>
          <w:rFonts w:ascii="Times New Roman" w:hAnsi="Times New Roman"/>
          <w:bCs/>
          <w:iCs/>
          <w:sz w:val="24"/>
          <w:szCs w:val="24"/>
        </w:rPr>
        <w:t>который</w:t>
      </w:r>
      <w:r w:rsidR="001049B5"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1049B5" w:rsidRPr="00C41D76">
        <w:rPr>
          <w:rFonts w:ascii="Times New Roman" w:hAnsi="Times New Roman"/>
          <w:sz w:val="24"/>
          <w:szCs w:val="24"/>
        </w:rPr>
        <w:t xml:space="preserve">состоится в Москве </w:t>
      </w:r>
      <w:r w:rsidR="001049B5" w:rsidRPr="00C41D76">
        <w:rPr>
          <w:rFonts w:ascii="Times New Roman" w:hAnsi="Times New Roman"/>
          <w:b/>
          <w:sz w:val="24"/>
          <w:szCs w:val="24"/>
        </w:rPr>
        <w:t>17 - 18</w:t>
      </w:r>
      <w:r w:rsidR="001049B5" w:rsidRPr="00C41D76">
        <w:rPr>
          <w:rFonts w:ascii="Times New Roman" w:hAnsi="Times New Roman"/>
          <w:b/>
          <w:sz w:val="24"/>
          <w:szCs w:val="24"/>
        </w:rPr>
        <w:t xml:space="preserve"> сентября 2019</w:t>
      </w:r>
      <w:r w:rsidR="001049B5" w:rsidRPr="00C41D76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1049B5" w:rsidRPr="00C41D76">
        <w:rPr>
          <w:rFonts w:ascii="Times New Roman" w:hAnsi="Times New Roman"/>
          <w:b/>
          <w:sz w:val="24"/>
          <w:szCs w:val="24"/>
        </w:rPr>
        <w:t xml:space="preserve">. </w:t>
      </w:r>
      <w:r w:rsidR="001049B5" w:rsidRPr="00C41D76">
        <w:rPr>
          <w:rFonts w:ascii="Times New Roman" w:hAnsi="Times New Roman"/>
          <w:i/>
          <w:sz w:val="24"/>
          <w:szCs w:val="24"/>
        </w:rPr>
        <w:t>Обучение пройдет в вечернем формате (19:00-22:00)</w:t>
      </w:r>
      <w:r w:rsidR="001049B5" w:rsidRPr="00C41D76">
        <w:rPr>
          <w:rFonts w:ascii="Times New Roman" w:hAnsi="Times New Roman"/>
          <w:sz w:val="24"/>
          <w:szCs w:val="24"/>
        </w:rPr>
        <w:t>.</w:t>
      </w:r>
    </w:p>
    <w:p w14:paraId="10104C70" w14:textId="1E024041" w:rsidR="00F71DD7" w:rsidRPr="00C41D76" w:rsidRDefault="00477B66" w:rsidP="00851A9B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На </w:t>
      </w:r>
      <w:bookmarkStart w:id="0" w:name="_GoBack"/>
      <w:r w:rsidRPr="00C41D76">
        <w:rPr>
          <w:rFonts w:ascii="Times New Roman" w:hAnsi="Times New Roman"/>
          <w:sz w:val="24"/>
          <w:szCs w:val="24"/>
        </w:rPr>
        <w:t xml:space="preserve">семинаре будут рассмотрены </w:t>
      </w:r>
      <w:r w:rsidR="00F71DD7" w:rsidRPr="00C41D76">
        <w:rPr>
          <w:rFonts w:ascii="Times New Roman" w:hAnsi="Times New Roman"/>
          <w:sz w:val="24"/>
          <w:szCs w:val="24"/>
        </w:rPr>
        <w:t>вопросы создания оценочных резервов по ожидаемые кредитные убытки по финансовым активам – ценным бумагам, депозитам, выданным займам, остаткам на расчетных счетах, авансам выданных поставщикам товаров, работ услуг, торговой дебиторской задолженности и дебиторской задолженности по аренде в соответствии с МСФО 9.</w:t>
      </w:r>
    </w:p>
    <w:p w14:paraId="76445D37" w14:textId="6F99B878" w:rsidR="00477B66" w:rsidRPr="00C41D76" w:rsidRDefault="00F71DD7" w:rsidP="00851A9B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На семинар приглашаются бухгалтера, внутренние контролеры, аудиторы, риск-менеджеры и руководители</w:t>
      </w:r>
      <w:bookmarkEnd w:id="0"/>
      <w:r w:rsidRPr="00C41D76">
        <w:rPr>
          <w:rFonts w:ascii="Times New Roman" w:hAnsi="Times New Roman"/>
          <w:sz w:val="24"/>
          <w:szCs w:val="24"/>
        </w:rPr>
        <w:t>.</w:t>
      </w:r>
    </w:p>
    <w:p w14:paraId="17C8F045" w14:textId="19C71153" w:rsidR="003C00A0" w:rsidRPr="00C41D76" w:rsidRDefault="003C00A0" w:rsidP="003C00A0">
      <w:pPr>
        <w:tabs>
          <w:tab w:val="left" w:pos="10206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>ОСНОВНЫЕ ВОПРОСЫ СЕМИНАРА:</w:t>
      </w:r>
    </w:p>
    <w:p w14:paraId="3803876F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В каких случаях резервы создаются в соответствии с МСФО 9. Определение финансовых активов. Как еще можно создавать резервы.</w:t>
      </w:r>
    </w:p>
    <w:p w14:paraId="7A6F7E78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Модель оценки понесенных кредитных убытков </w:t>
      </w:r>
      <w:proofErr w:type="spellStart"/>
      <w:r w:rsidRPr="00C41D76">
        <w:rPr>
          <w:rFonts w:ascii="Times New Roman" w:hAnsi="Times New Roman"/>
          <w:sz w:val="24"/>
          <w:szCs w:val="24"/>
        </w:rPr>
        <w:t>vs</w:t>
      </w:r>
      <w:proofErr w:type="spellEnd"/>
      <w:r w:rsidRPr="00C41D76">
        <w:rPr>
          <w:rFonts w:ascii="Times New Roman" w:hAnsi="Times New Roman"/>
          <w:sz w:val="24"/>
          <w:szCs w:val="24"/>
        </w:rPr>
        <w:t xml:space="preserve"> модель оценки ожидаемых кредитных убытков</w:t>
      </w:r>
    </w:p>
    <w:p w14:paraId="2253B6EF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Как определить вероятность дефолта финансовых активов</w:t>
      </w:r>
    </w:p>
    <w:p w14:paraId="009DB3B0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Как скорректировать вероятность дефолта с учетом срока жизни финансового актива</w:t>
      </w:r>
    </w:p>
    <w:p w14:paraId="3D0317A4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Как определить срок жизни финансового актива</w:t>
      </w:r>
    </w:p>
    <w:p w14:paraId="3AAECAF7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Что такое сумма под риском</w:t>
      </w:r>
    </w:p>
    <w:p w14:paraId="5EAD499C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Как определить процент потерь суммы под риском в случае дефолта</w:t>
      </w:r>
    </w:p>
    <w:p w14:paraId="38EDC462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Каким образом учесть вероятность восстановления платежеспособности контрагента в случае дефолта</w:t>
      </w:r>
    </w:p>
    <w:p w14:paraId="1493ADDC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Подходы, применяемые к оценке ожидаемых кредитных убытков</w:t>
      </w:r>
    </w:p>
    <w:p w14:paraId="008184A0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Создание резерва под ожидаемые кредитные убытки на групповой основе</w:t>
      </w:r>
    </w:p>
    <w:p w14:paraId="03C9AE58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Стадии кредитного обесценения финансовых активов</w:t>
      </w:r>
    </w:p>
    <w:p w14:paraId="6B320CA1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Пример оценки значительности изменения кредитного риска</w:t>
      </w:r>
    </w:p>
    <w:p w14:paraId="7A1B7DB2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Всегда ли нужно оценивать значительность изменения кредитного риска</w:t>
      </w:r>
    </w:p>
    <w:p w14:paraId="0BB20456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Упрощенный подход создания резервов под ожидаемые кредитные убытки</w:t>
      </w:r>
    </w:p>
    <w:p w14:paraId="475D15A8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Вопросы создания резервов под ожидаемые кредитные убытки в учетной политике</w:t>
      </w:r>
    </w:p>
    <w:p w14:paraId="5914B3A2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Требования к аналитическому учету оценочных резервов под ожидаемые кредитные убытки</w:t>
      </w:r>
    </w:p>
    <w:p w14:paraId="0A3C3362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Кредитно-обесцененные финансовые активы. Объективные признаки обесценения. Критерии наступления дефолта.</w:t>
      </w:r>
    </w:p>
    <w:p w14:paraId="428BEECC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Порядок расчета резерва под ожидаемые кредитные убытки по кредитно-обесцененным финансовым активам для двух сценариев: оценка сумм и сроков будущих поступлений не меняется от одного отчетного периода к другому, оценка сумм и сроков будущих поступлений пересматривается</w:t>
      </w:r>
    </w:p>
    <w:p w14:paraId="0D54EACB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Когда и какими бухгалтерскими записями списывать кредитно-обесцененные финансовые активы.</w:t>
      </w:r>
    </w:p>
    <w:p w14:paraId="0DC029B1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Финансовые активы, являющиеся кредитно-обесцененными при первоначальном признании. Способы их возникновения.</w:t>
      </w:r>
    </w:p>
    <w:p w14:paraId="200C2AC4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lastRenderedPageBreak/>
        <w:t xml:space="preserve">Учет финансовых активов, являющихся кредитно-обесцененными при первоначальном признании. Эффективная процентная ставка, скорректированная с учетом кредитного риска. </w:t>
      </w:r>
    </w:p>
    <w:p w14:paraId="0DD17547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Порядок создания и корректировки оценочного резерва под ожидаемые кредитные убытки по финансовым активам, являющимся кредитно-обесцененными при первоначальном признании. </w:t>
      </w:r>
    </w:p>
    <w:p w14:paraId="378CD0A0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Виды модификаций финансовых активов, приводящих и не приводящих к прекращению их признания. Существенная модификация финансовых активов.</w:t>
      </w:r>
    </w:p>
    <w:p w14:paraId="302C6DEE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Влияние стадий кредитного </w:t>
      </w:r>
      <w:proofErr w:type="spellStart"/>
      <w:r w:rsidRPr="00C41D76">
        <w:rPr>
          <w:rFonts w:ascii="Times New Roman" w:hAnsi="Times New Roman"/>
          <w:sz w:val="24"/>
          <w:szCs w:val="24"/>
        </w:rPr>
        <w:t>кредитного</w:t>
      </w:r>
      <w:proofErr w:type="spellEnd"/>
      <w:r w:rsidRPr="00C41D76">
        <w:rPr>
          <w:rFonts w:ascii="Times New Roman" w:hAnsi="Times New Roman"/>
          <w:sz w:val="24"/>
          <w:szCs w:val="24"/>
        </w:rPr>
        <w:t xml:space="preserve"> обесценения на то, имело ли место прекращение признания или модификация финансового актива</w:t>
      </w:r>
    </w:p>
    <w:p w14:paraId="33821B34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Выверка резервов под ожидаемые кредитные убытки в бухгалтерской (финансовой) отчетности</w:t>
      </w:r>
    </w:p>
    <w:p w14:paraId="215A6845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Раскрытие информации о кредитных рейтингах финансовых активов и подверженности финансовых активов кредитному риску</w:t>
      </w:r>
    </w:p>
    <w:p w14:paraId="245ED265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Оценочные резервы под ожидаемые кредитные убытки по остаткам на расчетных счетах в кредитных организациях в отчете о движении денежных средств</w:t>
      </w:r>
    </w:p>
    <w:p w14:paraId="64BA306D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Можно ли классифицировать финансовые активы как оцениваемые по справедливой стоимости через прибыль или убыток, чтобы избежать необходимости </w:t>
      </w:r>
      <w:proofErr w:type="spellStart"/>
      <w:r w:rsidRPr="00C41D76">
        <w:rPr>
          <w:rFonts w:ascii="Times New Roman" w:hAnsi="Times New Roman"/>
          <w:sz w:val="24"/>
          <w:szCs w:val="24"/>
        </w:rPr>
        <w:t>содавать</w:t>
      </w:r>
      <w:proofErr w:type="spellEnd"/>
      <w:r w:rsidRPr="00C41D76">
        <w:rPr>
          <w:rFonts w:ascii="Times New Roman" w:hAnsi="Times New Roman"/>
          <w:sz w:val="24"/>
          <w:szCs w:val="24"/>
        </w:rPr>
        <w:t xml:space="preserve"> оценочный резерв под ожидаемые кредитные убытки.</w:t>
      </w:r>
    </w:p>
    <w:p w14:paraId="55E0A73A" w14:textId="77777777" w:rsidR="00F71DD7" w:rsidRPr="00C41D76" w:rsidRDefault="00F71DD7" w:rsidP="00F71DD7">
      <w:pPr>
        <w:pStyle w:val="a7"/>
        <w:numPr>
          <w:ilvl w:val="0"/>
          <w:numId w:val="41"/>
        </w:numPr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Методика создания оценочного резерва под ожидаемые кредитные убытки по дебиторской задолженности.</w:t>
      </w:r>
    </w:p>
    <w:p w14:paraId="0F01B5A1" w14:textId="1C744BFB" w:rsidR="003C00A0" w:rsidRPr="00C41D76" w:rsidRDefault="0066250A" w:rsidP="003C00A0">
      <w:pPr>
        <w:pStyle w:val="a7"/>
        <w:ind w:left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C41D76">
        <w:rPr>
          <w:rFonts w:ascii="Times New Roman" w:hAnsi="Times New Roman"/>
          <w:b/>
          <w:sz w:val="24"/>
          <w:szCs w:val="24"/>
        </w:rPr>
        <w:t xml:space="preserve">Семинары проводит: </w:t>
      </w:r>
      <w:r w:rsidR="003C00A0" w:rsidRPr="00C41D76">
        <w:rPr>
          <w:rFonts w:ascii="Times New Roman" w:hAnsi="Times New Roman"/>
          <w:sz w:val="24"/>
          <w:szCs w:val="24"/>
          <w:lang w:eastAsia="ru-RU"/>
        </w:rPr>
        <w:t>сотрудник Департамента бухгалтерского учета и отчетности Банка России, АССА, аттестованный аудитор, разработчик ряда нормативных документов Банка России по ОСБУ.</w:t>
      </w:r>
    </w:p>
    <w:p w14:paraId="4B758FD1" w14:textId="77777777" w:rsidR="003C00A0" w:rsidRPr="00C41D76" w:rsidRDefault="003C00A0" w:rsidP="003C00A0">
      <w:pPr>
        <w:tabs>
          <w:tab w:val="left" w:pos="10206"/>
        </w:tabs>
        <w:ind w:left="284" w:right="-6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проведения: </w:t>
      </w:r>
      <w:r w:rsidRPr="00C41D76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C41D76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C41D76">
        <w:rPr>
          <w:rFonts w:ascii="Times New Roman" w:hAnsi="Times New Roman"/>
          <w:sz w:val="24"/>
          <w:szCs w:val="24"/>
        </w:rPr>
        <w:t xml:space="preserve">, д. 30, стр. 1 Проезд до станции метро «Преображенская площадь». Начало регистрации в 18:30. Время проведения: 19:00 – 22:00. </w:t>
      </w:r>
      <w:r w:rsidRPr="00C41D76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781B182B" w14:textId="553672C0" w:rsidR="003C00A0" w:rsidRPr="00C41D76" w:rsidRDefault="003C00A0" w:rsidP="003C00A0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C41D76">
        <w:rPr>
          <w:rFonts w:ascii="Times New Roman" w:hAnsi="Times New Roman"/>
          <w:sz w:val="24"/>
          <w:szCs w:val="24"/>
        </w:rPr>
        <w:t xml:space="preserve"> </w:t>
      </w:r>
      <w:r w:rsidRPr="00C41D76">
        <w:rPr>
          <w:rFonts w:ascii="Times New Roman" w:hAnsi="Times New Roman"/>
          <w:b/>
          <w:sz w:val="24"/>
          <w:szCs w:val="24"/>
        </w:rPr>
        <w:t>с</w:t>
      </w:r>
      <w:r w:rsidRPr="00C41D76">
        <w:rPr>
          <w:rFonts w:ascii="Times New Roman" w:hAnsi="Times New Roman"/>
          <w:b/>
          <w:i/>
          <w:sz w:val="24"/>
          <w:szCs w:val="24"/>
        </w:rPr>
        <w:t>тоимость</w:t>
      </w:r>
      <w:r w:rsidRPr="00C41D76">
        <w:rPr>
          <w:rFonts w:ascii="Times New Roman" w:hAnsi="Times New Roman"/>
          <w:sz w:val="24"/>
          <w:szCs w:val="24"/>
        </w:rPr>
        <w:t xml:space="preserve"> участия в семинаре для одного участника составляет </w:t>
      </w:r>
      <w:r w:rsidR="00F71DD7" w:rsidRPr="00C41D76">
        <w:rPr>
          <w:rFonts w:ascii="Times New Roman" w:hAnsi="Times New Roman"/>
          <w:sz w:val="24"/>
          <w:szCs w:val="24"/>
        </w:rPr>
        <w:t>21</w:t>
      </w:r>
      <w:r w:rsidRPr="00C41D76">
        <w:rPr>
          <w:rFonts w:ascii="Times New Roman" w:hAnsi="Times New Roman"/>
          <w:sz w:val="24"/>
          <w:szCs w:val="24"/>
        </w:rPr>
        <w:t xml:space="preserve"> 000 (Двенадцать тысяч) рублей, НДС не облагается. </w:t>
      </w:r>
      <w:r w:rsidRPr="00C41D76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C41D76">
        <w:rPr>
          <w:rFonts w:ascii="Times New Roman" w:hAnsi="Times New Roman"/>
          <w:sz w:val="24"/>
          <w:szCs w:val="24"/>
        </w:rPr>
        <w:t xml:space="preserve"> в размере 15 процентов предоставляются клиентам Института/Учебного центра МФЦ и членам СРО НАПФ.</w:t>
      </w:r>
    </w:p>
    <w:p w14:paraId="427B2241" w14:textId="3ED5333F" w:rsidR="003C00A0" w:rsidRPr="00C41D76" w:rsidRDefault="003C00A0" w:rsidP="003C00A0">
      <w:pPr>
        <w:ind w:left="284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C41D76">
        <w:rPr>
          <w:rFonts w:ascii="Times New Roman" w:hAnsi="Times New Roman"/>
          <w:b/>
          <w:sz w:val="24"/>
          <w:szCs w:val="24"/>
        </w:rPr>
        <w:t>кофе-брейк (для «очных» слушателей) и методические материалы</w:t>
      </w:r>
      <w:r w:rsidRPr="00C41D76">
        <w:rPr>
          <w:rFonts w:ascii="Times New Roman" w:hAnsi="Times New Roman"/>
          <w:sz w:val="24"/>
          <w:szCs w:val="24"/>
        </w:rPr>
        <w:t>.</w:t>
      </w:r>
    </w:p>
    <w:p w14:paraId="7B1C449F" w14:textId="77777777" w:rsidR="00B238E0" w:rsidRPr="00C41D76" w:rsidRDefault="00B238E0" w:rsidP="00B238E0">
      <w:pPr>
        <w:shd w:val="clear" w:color="auto" w:fill="FFFFFF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b/>
          <w:sz w:val="24"/>
          <w:szCs w:val="24"/>
        </w:rPr>
        <w:t xml:space="preserve">СПЕЦИАЛЬНАЯ ЛЬГОТНАЯ ЦЕНА УЧАСТИЯ В ТРЕХ СЕМИНАРАХ </w:t>
      </w:r>
      <w:r w:rsidRPr="00C41D76">
        <w:rPr>
          <w:rFonts w:ascii="Times New Roman" w:hAnsi="Times New Roman"/>
          <w:sz w:val="24"/>
          <w:szCs w:val="24"/>
        </w:rPr>
        <w:t xml:space="preserve">составляет </w:t>
      </w:r>
      <w:r w:rsidRPr="00C41D76">
        <w:rPr>
          <w:rFonts w:ascii="Times New Roman" w:hAnsi="Times New Roman"/>
          <w:b/>
          <w:sz w:val="24"/>
          <w:szCs w:val="24"/>
        </w:rPr>
        <w:t>36 500,00</w:t>
      </w:r>
      <w:r w:rsidRPr="00C41D76">
        <w:rPr>
          <w:rFonts w:ascii="Times New Roman" w:hAnsi="Times New Roman"/>
          <w:sz w:val="24"/>
          <w:szCs w:val="24"/>
        </w:rPr>
        <w:t xml:space="preserve"> (тридцать шесть тысяч пятьсот) рублей для одного участника (скидки не суммируются):</w:t>
      </w:r>
    </w:p>
    <w:p w14:paraId="06818A84" w14:textId="77777777" w:rsidR="00B238E0" w:rsidRPr="00C41D76" w:rsidRDefault="00B238E0" w:rsidP="00B238E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0206" w:type="dxa"/>
        <w:tblInd w:w="279" w:type="dxa"/>
        <w:tblLook w:val="04A0" w:firstRow="1" w:lastRow="0" w:firstColumn="1" w:lastColumn="0" w:noHBand="0" w:noVBand="1"/>
      </w:tblPr>
      <w:tblGrid>
        <w:gridCol w:w="2693"/>
        <w:gridCol w:w="7513"/>
      </w:tblGrid>
      <w:tr w:rsidR="00B238E0" w:rsidRPr="00C41D76" w14:paraId="2BEBEC36" w14:textId="77777777" w:rsidTr="001049B5">
        <w:tc>
          <w:tcPr>
            <w:tcW w:w="2693" w:type="dxa"/>
            <w:vAlign w:val="center"/>
          </w:tcPr>
          <w:p w14:paraId="32AB9C15" w14:textId="77777777" w:rsidR="00B238E0" w:rsidRPr="00C41D76" w:rsidRDefault="00B238E0" w:rsidP="00224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D76">
              <w:rPr>
                <w:rFonts w:ascii="Times New Roman" w:hAnsi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7513" w:type="dxa"/>
            <w:vAlign w:val="center"/>
          </w:tcPr>
          <w:p w14:paraId="7C8F98F5" w14:textId="77777777" w:rsidR="00B238E0" w:rsidRPr="00C41D76" w:rsidRDefault="00B238E0" w:rsidP="00224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D76">
              <w:rPr>
                <w:rFonts w:ascii="Times New Roman" w:hAnsi="Times New Roman"/>
                <w:b/>
                <w:sz w:val="24"/>
                <w:szCs w:val="24"/>
              </w:rPr>
              <w:t>Название семинаров</w:t>
            </w:r>
          </w:p>
        </w:tc>
      </w:tr>
      <w:tr w:rsidR="00B238E0" w:rsidRPr="00C41D76" w14:paraId="5C7B9569" w14:textId="77777777" w:rsidTr="001049B5">
        <w:tc>
          <w:tcPr>
            <w:tcW w:w="2693" w:type="dxa"/>
            <w:vAlign w:val="center"/>
          </w:tcPr>
          <w:p w14:paraId="14D19B2D" w14:textId="77777777" w:rsidR="00B238E0" w:rsidRPr="00C41D76" w:rsidRDefault="00B238E0" w:rsidP="00224479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sz w:val="24"/>
                <w:szCs w:val="24"/>
              </w:rPr>
              <w:t>09 сентября 2019 г.</w:t>
            </w:r>
          </w:p>
          <w:p w14:paraId="483AD2BB" w14:textId="77777777" w:rsidR="00B238E0" w:rsidRPr="00C41D76" w:rsidRDefault="00B238E0" w:rsidP="00224479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19:00 - 22:00 (</w:t>
            </w:r>
            <w:proofErr w:type="spellStart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13B3316B" w14:textId="5EA633BF" w:rsidR="00B238E0" w:rsidRPr="00C41D76" w:rsidRDefault="005F0C72" w:rsidP="00224479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B238E0"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«МСФО (IFRS) 16 «Аренда» - практические аспекты применения </w:t>
              </w:r>
              <w:proofErr w:type="spellStart"/>
              <w:r w:rsidR="00B238E0"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>некредитными</w:t>
              </w:r>
              <w:proofErr w:type="spellEnd"/>
              <w:r w:rsidR="00B238E0"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 финансовыми организациями с учетом требований Положения №635-П»</w:t>
              </w:r>
            </w:hyperlink>
            <w:r w:rsidR="00B238E0" w:rsidRPr="00C41D76">
              <w:rPr>
                <w:rFonts w:ascii="Times New Roman" w:hAnsi="Times New Roman"/>
                <w:sz w:val="24"/>
                <w:szCs w:val="24"/>
              </w:rPr>
              <w:t xml:space="preserve"> (4 </w:t>
            </w:r>
            <w:proofErr w:type="spellStart"/>
            <w:r w:rsidR="00B238E0"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="00B238E0"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</w:tr>
      <w:tr w:rsidR="00B238E0" w:rsidRPr="00C41D76" w14:paraId="3039B1C4" w14:textId="77777777" w:rsidTr="001049B5">
        <w:tc>
          <w:tcPr>
            <w:tcW w:w="2693" w:type="dxa"/>
            <w:vAlign w:val="center"/>
          </w:tcPr>
          <w:p w14:paraId="0C1FB830" w14:textId="77777777" w:rsidR="00B238E0" w:rsidRPr="00C41D76" w:rsidRDefault="00B238E0" w:rsidP="00224479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sz w:val="24"/>
                <w:szCs w:val="24"/>
              </w:rPr>
              <w:t>16 сентября 2019 г.</w:t>
            </w:r>
          </w:p>
          <w:p w14:paraId="37E9B126" w14:textId="77777777" w:rsidR="00B238E0" w:rsidRPr="00C41D76" w:rsidRDefault="00B238E0" w:rsidP="00224479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19:00 - 22:00 (</w:t>
            </w:r>
            <w:proofErr w:type="spellStart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1B3DE2FD" w14:textId="66149E49" w:rsidR="00B238E0" w:rsidRPr="00C41D76" w:rsidRDefault="005F0C72" w:rsidP="00224479">
            <w:pPr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B238E0"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>«Практические аспекты применения МСФО 9 и Положения Банка России №494-П»</w:t>
              </w:r>
            </w:hyperlink>
            <w:r w:rsidR="00B238E0" w:rsidRPr="00C41D76">
              <w:rPr>
                <w:rFonts w:ascii="Times New Roman" w:hAnsi="Times New Roman"/>
                <w:sz w:val="24"/>
                <w:szCs w:val="24"/>
              </w:rPr>
              <w:t xml:space="preserve"> (4 </w:t>
            </w:r>
            <w:proofErr w:type="spellStart"/>
            <w:r w:rsidR="00B238E0"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="00B238E0"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</w:tr>
      <w:tr w:rsidR="00B238E0" w:rsidRPr="00C41D76" w14:paraId="2CFCC2D9" w14:textId="77777777" w:rsidTr="001049B5">
        <w:tc>
          <w:tcPr>
            <w:tcW w:w="2693" w:type="dxa"/>
            <w:vAlign w:val="center"/>
          </w:tcPr>
          <w:p w14:paraId="30658C56" w14:textId="77777777" w:rsidR="00B238E0" w:rsidRPr="00C41D76" w:rsidRDefault="00B238E0" w:rsidP="00224479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sz w:val="24"/>
                <w:szCs w:val="24"/>
              </w:rPr>
              <w:t>17 - 18 сентября 2019 г.</w:t>
            </w:r>
          </w:p>
          <w:p w14:paraId="42C59ACE" w14:textId="77777777" w:rsidR="00B238E0" w:rsidRPr="00C41D76" w:rsidRDefault="00B238E0" w:rsidP="00224479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19:00 - 22:00 (</w:t>
            </w:r>
            <w:proofErr w:type="spellStart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31D0A954" w14:textId="4211CA22" w:rsidR="00B238E0" w:rsidRPr="00C41D76" w:rsidRDefault="005F0C72" w:rsidP="00224479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B238E0"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>«Резервы под обесценение и ожидаемые кредитные убытки: как создавать и учитывать»</w:t>
              </w:r>
            </w:hyperlink>
            <w:r w:rsidR="00B238E0" w:rsidRPr="00C41D76">
              <w:rPr>
                <w:rFonts w:ascii="Times New Roman" w:hAnsi="Times New Roman"/>
                <w:sz w:val="24"/>
                <w:szCs w:val="24"/>
              </w:rPr>
              <w:t xml:space="preserve"> (8 </w:t>
            </w:r>
            <w:proofErr w:type="spellStart"/>
            <w:r w:rsidR="00B238E0"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="00B238E0"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</w:tr>
    </w:tbl>
    <w:p w14:paraId="77CBD5AC" w14:textId="77777777" w:rsidR="00B238E0" w:rsidRPr="00C41D76" w:rsidRDefault="00B238E0" w:rsidP="00B238E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31AFEF" w14:textId="77777777" w:rsidR="001049B5" w:rsidRPr="00C41D76" w:rsidRDefault="001049B5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41D76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61D11554" w14:textId="2F875E19" w:rsidR="00B238E0" w:rsidRPr="00C41D76" w:rsidRDefault="00B238E0" w:rsidP="00B238E0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C41D7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Документы</w:t>
      </w:r>
      <w:r w:rsidRPr="00C41D76">
        <w:rPr>
          <w:rFonts w:ascii="Times New Roman" w:hAnsi="Times New Roman"/>
          <w:b/>
          <w:sz w:val="24"/>
          <w:szCs w:val="24"/>
        </w:rPr>
        <w:t xml:space="preserve"> об участии:</w:t>
      </w:r>
    </w:p>
    <w:p w14:paraId="2D2C1C72" w14:textId="77777777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- При участии в трех семинарах </w:t>
      </w:r>
      <w:r w:rsidRPr="00C41D76">
        <w:rPr>
          <w:rFonts w:ascii="Times New Roman" w:hAnsi="Times New Roman"/>
          <w:bCs/>
          <w:sz w:val="24"/>
          <w:szCs w:val="24"/>
        </w:rPr>
        <w:t xml:space="preserve">выдается удостоверение о повышении квалификации установленного образца (16 </w:t>
      </w:r>
      <w:proofErr w:type="spellStart"/>
      <w:r w:rsidRPr="00C41D76">
        <w:rPr>
          <w:rFonts w:ascii="Times New Roman" w:hAnsi="Times New Roman"/>
          <w:sz w:val="24"/>
          <w:szCs w:val="24"/>
        </w:rPr>
        <w:t>академ</w:t>
      </w:r>
      <w:proofErr w:type="spellEnd"/>
      <w:r w:rsidRPr="00C41D76">
        <w:rPr>
          <w:rFonts w:ascii="Times New Roman" w:hAnsi="Times New Roman"/>
          <w:sz w:val="24"/>
          <w:szCs w:val="24"/>
        </w:rPr>
        <w:t>. час.</w:t>
      </w:r>
      <w:r w:rsidRPr="00C41D76">
        <w:rPr>
          <w:rFonts w:ascii="Times New Roman" w:hAnsi="Times New Roman"/>
          <w:bCs/>
          <w:sz w:val="24"/>
          <w:szCs w:val="24"/>
        </w:rPr>
        <w:t xml:space="preserve">), </w:t>
      </w:r>
      <w:r w:rsidRPr="00C41D76">
        <w:rPr>
          <w:rFonts w:ascii="Times New Roman" w:hAnsi="Times New Roman"/>
          <w:b/>
          <w:bCs/>
          <w:sz w:val="24"/>
          <w:szCs w:val="24"/>
        </w:rPr>
        <w:t xml:space="preserve">подтверждающее соответствие </w:t>
      </w:r>
      <w:r w:rsidRPr="00C41D76">
        <w:rPr>
          <w:rFonts w:ascii="Times New Roman" w:hAnsi="Times New Roman"/>
          <w:b/>
          <w:sz w:val="24"/>
          <w:szCs w:val="24"/>
        </w:rPr>
        <w:t xml:space="preserve">профессиональному стандарту </w:t>
      </w:r>
      <w:r w:rsidRPr="00C41D76">
        <w:rPr>
          <w:rFonts w:ascii="Times New Roman" w:hAnsi="Times New Roman"/>
          <w:b/>
          <w:bCs/>
          <w:sz w:val="24"/>
          <w:szCs w:val="24"/>
        </w:rPr>
        <w:t>«Бухгалтер»</w:t>
      </w:r>
      <w:r w:rsidRPr="00C41D76">
        <w:rPr>
          <w:rStyle w:val="af3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41D76">
        <w:rPr>
          <w:rStyle w:val="af3"/>
          <w:rFonts w:ascii="Times New Roman" w:hAnsi="Times New Roman"/>
          <w:b/>
          <w:color w:val="000000" w:themeColor="text1"/>
          <w:sz w:val="24"/>
          <w:szCs w:val="24"/>
        </w:rPr>
        <w:footnoteReference w:id="1"/>
      </w:r>
      <w:r w:rsidRPr="00C41D76">
        <w:rPr>
          <w:rFonts w:ascii="Times New Roman" w:hAnsi="Times New Roman"/>
          <w:b/>
          <w:bCs/>
          <w:sz w:val="24"/>
          <w:szCs w:val="24"/>
        </w:rPr>
        <w:t>.</w:t>
      </w:r>
    </w:p>
    <w:p w14:paraId="104C0E98" w14:textId="3E71FCD3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- Сертификат об участии в семинаре (при обучении менее </w:t>
      </w:r>
      <w:r w:rsidRPr="00C41D76">
        <w:rPr>
          <w:rFonts w:ascii="Times New Roman" w:hAnsi="Times New Roman"/>
          <w:bCs/>
          <w:sz w:val="24"/>
          <w:szCs w:val="24"/>
        </w:rPr>
        <w:t>16</w:t>
      </w:r>
      <w:r w:rsidRPr="00C41D76">
        <w:rPr>
          <w:rFonts w:ascii="Times New Roman" w:hAnsi="Times New Roman"/>
          <w:sz w:val="24"/>
          <w:szCs w:val="24"/>
        </w:rPr>
        <w:t xml:space="preserve"> часов). Возможно оформление удостоверения о повышении квалификации при предъявлении сертификатов на 16 и более часов, выданных Институтом МФЦ за участие в аналогичных семинарах до 31.12.2019 г.</w:t>
      </w:r>
    </w:p>
    <w:p w14:paraId="35FCF788" w14:textId="77777777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08DE028A" w14:textId="3D91B54B" w:rsidR="003C00A0" w:rsidRPr="00C41D76" w:rsidRDefault="003C00A0" w:rsidP="003C00A0">
      <w:pPr>
        <w:ind w:left="284" w:right="-6"/>
        <w:rPr>
          <w:rFonts w:ascii="Times New Roman" w:hAnsi="Times New Roman"/>
          <w:b/>
          <w:bCs/>
          <w:i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C41D76">
        <w:rPr>
          <w:rFonts w:ascii="Times New Roman" w:hAnsi="Times New Roman"/>
          <w:i/>
          <w:iCs/>
          <w:sz w:val="24"/>
          <w:szCs w:val="24"/>
        </w:rPr>
        <w:t xml:space="preserve"> заявки на участие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F71DD7" w:rsidRPr="00C41D76">
        <w:rPr>
          <w:rFonts w:ascii="Times New Roman" w:hAnsi="Times New Roman"/>
          <w:b/>
          <w:bCs/>
          <w:i/>
          <w:iCs/>
          <w:sz w:val="24"/>
          <w:szCs w:val="24"/>
        </w:rPr>
        <w:t>16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сентября 2019 г. </w:t>
      </w:r>
      <w:r w:rsidRPr="00C41D76">
        <w:rPr>
          <w:rFonts w:ascii="Times New Roman" w:hAnsi="Times New Roman"/>
          <w:bCs/>
          <w:i/>
          <w:iCs/>
          <w:sz w:val="24"/>
          <w:szCs w:val="24"/>
        </w:rPr>
        <w:t>на имя</w:t>
      </w:r>
      <w:r w:rsidRPr="00C41D76">
        <w:rPr>
          <w:rFonts w:ascii="Times New Roman" w:hAnsi="Times New Roman"/>
          <w:i/>
          <w:iCs/>
          <w:sz w:val="24"/>
          <w:szCs w:val="24"/>
        </w:rPr>
        <w:t xml:space="preserve"> Ивановой Марии или Махнович Инны по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 w:rsidRPr="00C41D76">
        <w:rPr>
          <w:rFonts w:ascii="Times New Roman" w:hAnsi="Times New Roman"/>
          <w:bCs/>
          <w:i/>
          <w:iCs/>
          <w:sz w:val="24"/>
          <w:szCs w:val="24"/>
        </w:rPr>
        <w:t>;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e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mail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: 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, интернет: </w:t>
      </w:r>
      <w:hyperlink r:id="rId16" w:history="1">
        <w:r w:rsidRPr="00C41D76">
          <w:rPr>
            <w:rStyle w:val="a6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62BB7E2F" w14:textId="77777777" w:rsidR="00341EF3" w:rsidRPr="00C41D76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sectPr w:rsidR="00341EF3" w:rsidRPr="00C41D76" w:rsidSect="001049B5">
      <w:pgSz w:w="11906" w:h="16838"/>
      <w:pgMar w:top="709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B7E38" w14:textId="77777777"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14:paraId="62BB7E39" w14:textId="77777777"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B7E36" w14:textId="77777777"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14:paraId="62BB7E37" w14:textId="77777777"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14:paraId="50D89424" w14:textId="77777777" w:rsidR="00B238E0" w:rsidRPr="00101D15" w:rsidRDefault="00B238E0" w:rsidP="00B238E0">
      <w:pPr>
        <w:pStyle w:val="af1"/>
        <w:jc w:val="both"/>
        <w:rPr>
          <w:rFonts w:ascii="Times New Roman" w:hAnsi="Times New Roman"/>
        </w:rPr>
      </w:pPr>
      <w:r w:rsidRPr="00101D15">
        <w:rPr>
          <w:rStyle w:val="af3"/>
          <w:rFonts w:ascii="Times New Roman" w:hAnsi="Times New Roman"/>
        </w:rPr>
        <w:footnoteRef/>
      </w:r>
      <w:r w:rsidRPr="00101D15">
        <w:rPr>
          <w:rFonts w:ascii="Times New Roman" w:hAnsi="Times New Roman"/>
        </w:rPr>
        <w:t xml:space="preserve"> Приказ </w:t>
      </w:r>
      <w:r w:rsidRPr="00101D15">
        <w:rPr>
          <w:rFonts w:ascii="Times New Roman" w:hAnsi="Times New Roman"/>
          <w:color w:val="000000" w:themeColor="text1"/>
        </w:rPr>
        <w:t xml:space="preserve">Министерства труда и социальной защиты Российской Федерации </w:t>
      </w:r>
      <w:r w:rsidRPr="00101D15">
        <w:rPr>
          <w:rFonts w:ascii="Times New Roman" w:hAnsi="Times New Roman"/>
        </w:rPr>
        <w:t xml:space="preserve">от 21 февраля 2019 г. N 103н «Об утверждении профессионального стандарта "БУХГАЛТЕР"». Для уровней квалификаций 6 и 7: </w:t>
      </w:r>
      <w:r w:rsidRPr="00101D15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год»</w:t>
      </w:r>
      <w:r w:rsidRPr="00101D15">
        <w:rPr>
          <w:rFonts w:ascii="Times New Roman" w:hAnsi="Times New Roman"/>
        </w:rPr>
        <w:t xml:space="preserve">. Для уровня квалификации 8: </w:t>
      </w:r>
      <w:r w:rsidRPr="005760F3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не реже одного раза в три года».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D39269C"/>
    <w:multiLevelType w:val="hybridMultilevel"/>
    <w:tmpl w:val="4CE8D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5406D76"/>
    <w:multiLevelType w:val="hybridMultilevel"/>
    <w:tmpl w:val="14A8E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7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930DE"/>
    <w:multiLevelType w:val="hybridMultilevel"/>
    <w:tmpl w:val="CCF2E27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2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6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9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8"/>
  </w:num>
  <w:num w:numId="6">
    <w:abstractNumId w:val="12"/>
  </w:num>
  <w:num w:numId="7">
    <w:abstractNumId w:val="16"/>
  </w:num>
  <w:num w:numId="8">
    <w:abstractNumId w:val="33"/>
  </w:num>
  <w:num w:numId="9">
    <w:abstractNumId w:val="11"/>
  </w:num>
  <w:num w:numId="10">
    <w:abstractNumId w:val="24"/>
  </w:num>
  <w:num w:numId="11">
    <w:abstractNumId w:val="20"/>
  </w:num>
  <w:num w:numId="12">
    <w:abstractNumId w:val="2"/>
  </w:num>
  <w:num w:numId="13">
    <w:abstractNumId w:val="25"/>
  </w:num>
  <w:num w:numId="14">
    <w:abstractNumId w:val="1"/>
  </w:num>
  <w:num w:numId="15">
    <w:abstractNumId w:val="36"/>
  </w:num>
  <w:num w:numId="16">
    <w:abstractNumId w:val="32"/>
  </w:num>
  <w:num w:numId="17">
    <w:abstractNumId w:val="3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7"/>
  </w:num>
  <w:num w:numId="21">
    <w:abstractNumId w:val="30"/>
  </w:num>
  <w:num w:numId="22">
    <w:abstractNumId w:val="18"/>
  </w:num>
  <w:num w:numId="23">
    <w:abstractNumId w:val="26"/>
  </w:num>
  <w:num w:numId="24">
    <w:abstractNumId w:val="17"/>
  </w:num>
  <w:num w:numId="25">
    <w:abstractNumId w:val="27"/>
  </w:num>
  <w:num w:numId="26">
    <w:abstractNumId w:val="31"/>
  </w:num>
  <w:num w:numId="27">
    <w:abstractNumId w:val="35"/>
  </w:num>
  <w:num w:numId="28">
    <w:abstractNumId w:val="4"/>
  </w:num>
  <w:num w:numId="29">
    <w:abstractNumId w:val="23"/>
  </w:num>
  <w:num w:numId="30">
    <w:abstractNumId w:val="19"/>
  </w:num>
  <w:num w:numId="31">
    <w:abstractNumId w:val="37"/>
  </w:num>
  <w:num w:numId="32">
    <w:abstractNumId w:val="9"/>
  </w:num>
  <w:num w:numId="33">
    <w:abstractNumId w:val="0"/>
  </w:num>
  <w:num w:numId="34">
    <w:abstractNumId w:val="15"/>
  </w:num>
  <w:num w:numId="35">
    <w:abstractNumId w:val="5"/>
  </w:num>
  <w:num w:numId="36">
    <w:abstractNumId w:val="8"/>
  </w:num>
  <w:num w:numId="37">
    <w:abstractNumId w:val="39"/>
  </w:num>
  <w:num w:numId="38">
    <w:abstractNumId w:val="38"/>
  </w:num>
  <w:num w:numId="39">
    <w:abstractNumId w:val="14"/>
  </w:num>
  <w:num w:numId="40">
    <w:abstractNumId w:val="29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C3F93"/>
    <w:rsid w:val="000D5427"/>
    <w:rsid w:val="000E089D"/>
    <w:rsid w:val="000E416C"/>
    <w:rsid w:val="001049B5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C00A0"/>
    <w:rsid w:val="003D31AF"/>
    <w:rsid w:val="00411600"/>
    <w:rsid w:val="00413A36"/>
    <w:rsid w:val="00426D7A"/>
    <w:rsid w:val="00474EBF"/>
    <w:rsid w:val="00477B66"/>
    <w:rsid w:val="00480D4C"/>
    <w:rsid w:val="004D5A77"/>
    <w:rsid w:val="004F057B"/>
    <w:rsid w:val="0051712E"/>
    <w:rsid w:val="00526E14"/>
    <w:rsid w:val="005354A3"/>
    <w:rsid w:val="005614CB"/>
    <w:rsid w:val="0059117D"/>
    <w:rsid w:val="005A30C5"/>
    <w:rsid w:val="005A332F"/>
    <w:rsid w:val="005B2CA0"/>
    <w:rsid w:val="005C1DB6"/>
    <w:rsid w:val="005D484E"/>
    <w:rsid w:val="005D4F8D"/>
    <w:rsid w:val="005E0350"/>
    <w:rsid w:val="005F0C72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2AFE"/>
    <w:rsid w:val="006C71D1"/>
    <w:rsid w:val="00711CE0"/>
    <w:rsid w:val="0071708E"/>
    <w:rsid w:val="00776895"/>
    <w:rsid w:val="007958CD"/>
    <w:rsid w:val="007A6E03"/>
    <w:rsid w:val="007B3137"/>
    <w:rsid w:val="007F5178"/>
    <w:rsid w:val="007F675D"/>
    <w:rsid w:val="007F7640"/>
    <w:rsid w:val="0081796E"/>
    <w:rsid w:val="008337F6"/>
    <w:rsid w:val="008511BD"/>
    <w:rsid w:val="00851A9B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8342B"/>
    <w:rsid w:val="00AD0046"/>
    <w:rsid w:val="00B043A9"/>
    <w:rsid w:val="00B069B5"/>
    <w:rsid w:val="00B11165"/>
    <w:rsid w:val="00B238E0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41D76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71DD7"/>
    <w:rsid w:val="00F82852"/>
    <w:rsid w:val="00FA4506"/>
    <w:rsid w:val="00FA47CC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B7DBC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477B66"/>
    <w:pPr>
      <w:widowControl w:val="0"/>
      <w:spacing w:after="0" w:line="240" w:lineRule="auto"/>
    </w:pPr>
    <w:rPr>
      <w:rFonts w:ascii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seminars-series/seminars/rseminars/rseminars_587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educenter.r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educenter.ru/seminars-series/seminars/rseminars/rseminars_589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/seminars-series/seminars/rseminars/rseminars_58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c3a82b47f3f8092a8bd5e91921872b95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871419204df8c7b5f7aedb973a1cb6c9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CABEE-1F62-4344-8E60-1ABA17B70D7C}">
  <ds:schemaRefs>
    <ds:schemaRef ds:uri="http://schemas.microsoft.com/office/2006/metadata/properties"/>
    <ds:schemaRef ds:uri="http://schemas.microsoft.com/office/2006/documentManagement/types"/>
    <ds:schemaRef ds:uri="d9be09d1-73ac-4abe-9f96-67b591cea837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2E16741-1FA7-48D5-AFFE-6F35C13B08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657C72-7464-4E3D-B436-8A802EF91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5E6A1C-05FA-4AFD-B3C8-992F322DD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783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8</cp:revision>
  <cp:lastPrinted>2016-03-22T11:05:00Z</cp:lastPrinted>
  <dcterms:created xsi:type="dcterms:W3CDTF">2019-08-07T12:13:00Z</dcterms:created>
  <dcterms:modified xsi:type="dcterms:W3CDTF">2019-08-08T08:02:00Z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