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FEF" w:rsidRDefault="00D733F6">
      <w:bookmarkStart w:id="0" w:name="_GoBack"/>
      <w:bookmarkEnd w:id="0"/>
      <w:r w:rsidRPr="001D6A2F">
        <w:rPr>
          <w:noProof/>
          <w:lang w:eastAsia="ru-RU"/>
        </w:rPr>
        <w:drawing>
          <wp:inline distT="0" distB="0" distL="0" distR="0">
            <wp:extent cx="6261036" cy="7687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879" cy="7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27 – 28 марта 2017 г.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Семинар 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114DA4">
        <w:rPr>
          <w:rFonts w:ascii="Times New Roman" w:hAnsi="Times New Roman"/>
          <w:b/>
          <w:sz w:val="24"/>
          <w:szCs w:val="24"/>
        </w:rPr>
        <w:t>Управление рисками негосударственного пенсионного фонда (НПФ)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sz w:val="24"/>
          <w:szCs w:val="24"/>
        </w:rPr>
        <w:t>в соответствии с требованиями Банка России</w:t>
      </w: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».</w:t>
      </w:r>
    </w:p>
    <w:p w:rsidR="00D733F6" w:rsidRPr="00EE568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D733F6" w:rsidRDefault="00D733F6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  <w:lang w:eastAsia="ru-RU"/>
        </w:rPr>
        <w:t xml:space="preserve">Институт МФЦ приглашает Вас принять участие в семинаре по теме </w:t>
      </w:r>
      <w:r w:rsidRPr="00EE5684">
        <w:rPr>
          <w:rFonts w:ascii="Times New Roman" w:hAnsi="Times New Roman"/>
          <w:b/>
          <w:i/>
          <w:sz w:val="24"/>
          <w:szCs w:val="24"/>
          <w:lang w:eastAsia="ru-RU"/>
        </w:rPr>
        <w:t xml:space="preserve">«Управление рисками негосударственного пенсионного фонда (НПФ) </w:t>
      </w:r>
      <w:r w:rsidRPr="00EE5684">
        <w:rPr>
          <w:rFonts w:ascii="Times New Roman" w:hAnsi="Times New Roman"/>
          <w:b/>
          <w:bCs/>
          <w:i/>
          <w:sz w:val="24"/>
          <w:szCs w:val="24"/>
        </w:rPr>
        <w:t>в соответствии с требованиями Банка России»</w:t>
      </w:r>
      <w:r w:rsidR="00EE5684">
        <w:rPr>
          <w:rFonts w:ascii="Times New Roman" w:hAnsi="Times New Roman"/>
          <w:bCs/>
          <w:sz w:val="24"/>
          <w:szCs w:val="24"/>
        </w:rPr>
        <w:t xml:space="preserve">, 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который состоится в Москве </w:t>
      </w:r>
      <w:r w:rsidR="00EE5684">
        <w:rPr>
          <w:rFonts w:ascii="Times New Roman" w:hAnsi="Times New Roman"/>
          <w:bCs/>
          <w:sz w:val="24"/>
          <w:szCs w:val="24"/>
        </w:rPr>
        <w:t>27-28 марта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 2017 года</w:t>
      </w:r>
      <w:r w:rsidR="00535FAE" w:rsidRPr="00535FAE">
        <w:rPr>
          <w:rFonts w:ascii="Times New Roman" w:hAnsi="Times New Roman"/>
          <w:bCs/>
          <w:sz w:val="24"/>
          <w:szCs w:val="24"/>
        </w:rPr>
        <w:t xml:space="preserve"> (</w:t>
      </w:r>
      <w:r w:rsidR="00535FAE">
        <w:rPr>
          <w:rFonts w:ascii="Times New Roman" w:hAnsi="Times New Roman"/>
          <w:bCs/>
          <w:sz w:val="24"/>
          <w:szCs w:val="24"/>
        </w:rPr>
        <w:t>возможно участие он-лайн)</w:t>
      </w:r>
      <w:r w:rsidR="00EE5684">
        <w:rPr>
          <w:rFonts w:ascii="Times New Roman" w:hAnsi="Times New Roman"/>
          <w:bCs/>
          <w:sz w:val="24"/>
          <w:szCs w:val="24"/>
        </w:rPr>
        <w:t>.</w:t>
      </w:r>
      <w:r w:rsidRPr="00114DA4">
        <w:rPr>
          <w:rFonts w:ascii="Times New Roman" w:hAnsi="Times New Roman"/>
          <w:bCs/>
          <w:sz w:val="24"/>
          <w:szCs w:val="24"/>
        </w:rPr>
        <w:t xml:space="preserve"> Семинар проводится при участии высококвалифицированных специалистов в области риск менеджмента с ко</w:t>
      </w:r>
      <w:r w:rsidR="00535FAE">
        <w:rPr>
          <w:rFonts w:ascii="Times New Roman" w:hAnsi="Times New Roman"/>
          <w:bCs/>
          <w:sz w:val="24"/>
          <w:szCs w:val="24"/>
        </w:rPr>
        <w:t>лоссальным практическим опытом.</w:t>
      </w:r>
    </w:p>
    <w:p w:rsidR="00535FAE" w:rsidRDefault="00535FAE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35FAE" w:rsidTr="00535FAE">
        <w:tc>
          <w:tcPr>
            <w:tcW w:w="10053" w:type="dxa"/>
          </w:tcPr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Негосударственные пенсионные фонды поэтапно внедряют систему управления рисками, руководствуясь </w:t>
            </w:r>
            <w:r w:rsidRPr="00535FAE">
              <w:rPr>
                <w:rFonts w:ascii="Times New Roman" w:hAnsi="Times New Roman"/>
                <w:sz w:val="20"/>
                <w:szCs w:val="20"/>
              </w:rPr>
              <w:t>Указанием Банка России № 4060-у от 4.07.2016.</w:t>
            </w:r>
          </w:p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</w:rPr>
              <w:t>Требования Банка России, изложенные в вышеуказанном нормативном акте, основываются на общепринятых международных стандартах системы риск-менеджмента и, в некоторых случаях, учитывают специфику деятельности и регулирования НПФов.</w:t>
            </w:r>
          </w:p>
          <w:p w:rsidR="00535FAE" w:rsidRDefault="00535FAE" w:rsidP="00D733F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>Принципиальным отличием данного семинара, его основным преимуществом является высококвалифицированный лекторский состав, обладающий громадным опытом внедрения</w:t>
            </w:r>
            <w:r w:rsidR="003C0262">
              <w:rPr>
                <w:rFonts w:ascii="Times New Roman" w:hAnsi="Times New Roman"/>
                <w:b/>
                <w:sz w:val="20"/>
                <w:szCs w:val="20"/>
              </w:rPr>
              <w:t>/консультирования в сфере</w:t>
            </w: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 xml:space="preserve"> риск-менеджмента, в том числе в НПФах.</w:t>
            </w:r>
          </w:p>
          <w:p w:rsidR="00F71721" w:rsidRDefault="00F71721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Участие в семинаре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представителей НПФов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а также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УК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управляющих активами негосударственных пенсионных фондов, обслуживающих их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специализированных депозитариев</w:t>
            </w:r>
            <w:r>
              <w:rPr>
                <w:rFonts w:ascii="Times New Roman" w:hAnsi="Times New Roman"/>
                <w:sz w:val="20"/>
                <w:szCs w:val="20"/>
              </w:rPr>
              <w:t>, позволит: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получить/систематизировать адекватные знания об общепринятых моделях управления рисками и возможностях их применения в НПФах;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выстроить/скорректировать систему управления рисками строго в соответствии с требованиями федерального законодательства, Банка России и международных стандартов;</w:t>
            </w:r>
          </w:p>
          <w:p w:rsidR="00535FAE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получить ответы на практические сложные вопросы адаптации международных стандартов, требований регулятора (Банка России) к конструированию риск-менеджмента в НПФах.</w:t>
            </w:r>
          </w:p>
        </w:tc>
      </w:tr>
    </w:tbl>
    <w:p w:rsidR="00535FAE" w:rsidRPr="00114DA4" w:rsidRDefault="00535FAE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33F6" w:rsidRPr="00114DA4" w:rsidRDefault="00D733F6" w:rsidP="00D733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D733F6" w:rsidRPr="00EE5684" w:rsidRDefault="00D733F6" w:rsidP="00D733F6">
      <w:pPr>
        <w:tabs>
          <w:tab w:val="left" w:pos="737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Понятие и нормативные правовые требования Федерального закона от 7.05.1998 № 75-ФЗ «О негосударственных пенсионных фондах» и Банка России к системе управления рисками (СУР) НПФа.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Риск-менеджмент в НПФе как совокупность выявления, у</w:t>
      </w:r>
      <w:r w:rsidR="00F71721">
        <w:rPr>
          <w:rFonts w:ascii="Times New Roman" w:hAnsi="Times New Roman"/>
          <w:sz w:val="24"/>
          <w:szCs w:val="24"/>
        </w:rPr>
        <w:t xml:space="preserve">правления, измерения, оценки и </w:t>
      </w:r>
      <w:r w:rsidRPr="00114DA4">
        <w:rPr>
          <w:rFonts w:ascii="Times New Roman" w:hAnsi="Times New Roman"/>
          <w:sz w:val="24"/>
          <w:szCs w:val="24"/>
        </w:rPr>
        <w:t>контроля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lastRenderedPageBreak/>
        <w:t>График («дорожная карта») поэтапного внедрения СУР в НПФах в соответствии с Указанием Банка России № 4060-у от 4.07.2016 («до 22.02.17» - «до 22.08.17» - «до 22.02.18»).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Порядок взаимодействия НПФа с Банком России в период поэтапного внедрения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Принцип экономической целесообразности масштаба применения мероприятий в рамках СУР как инструмент для снижения соответствующих затрат «малых» фондов. Возможности аутсорсинга риск-менеджмента НПФа.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Требования Банка России к риск-менеджменту в НПФах как фактор укоренения риск-ориентированного подхода деятельности субъектов в современной международной и российской финансово-экономической системах.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Развитие риск-менеджмента в мире и России как в финансовом, так и производственном и иных секторах экономики. Национальные и международные стандарты в области рисков - основа методологии Банка России по риск-менеджменту в НПФах.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Нормативно-правовое регулирование управления рисками в России, признанные зарубежные и международные стандарты, лучшие методологии и практики риск-менеджмента (ГОСТ Р ИСО 31000-2010/ИСО 31000:2009, ГОСТ Р ИСО 73-2009/</w:t>
      </w:r>
      <w:r w:rsidRPr="00114DA4">
        <w:rPr>
          <w:rFonts w:ascii="Times New Roman" w:hAnsi="Times New Roman"/>
          <w:color w:val="000000"/>
          <w:sz w:val="24"/>
          <w:szCs w:val="24"/>
        </w:rPr>
        <w:t xml:space="preserve">ИСО 73:2009, </w:t>
      </w:r>
      <w:r w:rsidRPr="00114DA4">
        <w:rPr>
          <w:rFonts w:ascii="Times New Roman" w:hAnsi="Times New Roman"/>
          <w:sz w:val="24"/>
          <w:szCs w:val="24"/>
        </w:rPr>
        <w:t>ГОСТ Р ИСО 31010-2011/ИСО/МЭК 31010:2009, другие стандарты ИСО, стандарты управления рисками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 xml:space="preserve"> Федерации Европейских Ассоциаций Риск Менеджеров (</w:t>
      </w:r>
      <w:r w:rsidRPr="00114DA4">
        <w:rPr>
          <w:rFonts w:ascii="Times New Roman" w:hAnsi="Times New Roman"/>
          <w:color w:val="000000" w:themeColor="text1"/>
          <w:sz w:val="24"/>
          <w:szCs w:val="24"/>
          <w:lang w:val="en-US"/>
        </w:rPr>
        <w:t>FERMA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 xml:space="preserve">), документы </w:t>
      </w:r>
      <w:r w:rsidRPr="00114DA4">
        <w:rPr>
          <w:rFonts w:ascii="Times New Roman" w:hAnsi="Times New Roman"/>
          <w:color w:val="000000" w:themeColor="text1"/>
          <w:sz w:val="24"/>
          <w:szCs w:val="24"/>
          <w:lang w:val="en-US"/>
        </w:rPr>
        <w:t>COSO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color w:val="000000" w:themeColor="text1"/>
          <w:sz w:val="24"/>
          <w:szCs w:val="24"/>
        </w:rPr>
        <w:t>Возможности для НПФов по использованию признанных национальных, зарубежных, международных стандартов, лучших методологий и практик риск-менеджмента в процессе создания и функционирования СУР при безусловном соблюдении всех соответствующих требований Банка России.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lastRenderedPageBreak/>
        <w:t>Полномочия, права, обязанности, ограничения и ответственность должностных лиц НПФа в процессе формирования и функционирования СУР, взаимодействие подразделений, должных лиц и управляющих компаний (УК) НПФа при реализации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Совет директоров (наблюдательный совет).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Единоличный исполнительный орган.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Служба управления рисками или риск-менеджер. Требования к профессиональному опыту риск-менеджера НПФа или руководителя службы управления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Организация взаимодействия внутри НПФа и с УК в целях реализации СУР.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 xml:space="preserve">Основные внутренние методологические и распорядительные документы СУР НПФа. Состав, характеристики, структура, направления использования, порядок утверждения и изменений. Некоторые рекомендации по разработке. 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Политика управления рисками (Положение об управлении рисками).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Реестр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стресс-тестировании.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План мероприятий, направленных на достижение достаточности активов (утверждается в случае недостаточности активов для исполнения обязательств по результатам стресс-тестирования).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службе управления рисками (при наличии такой службы).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Должностная инструкция риск-менеджера, руководителя службы управления рисками, сотрудника службы управления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совете директоров (наблюдательном совете) - в части утверждения и контроля за реализацией мероприятий в рамках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единоличном исполнительном органе (в части соответствующих компетенций и ответственности за реализацию СУР).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lastRenderedPageBreak/>
        <w:t>Положения об отдельных структурных подразделениях, должностные инструкции отдельных сотрудников, участвующих в реализации СУР (в части их обязанностей, прав и ответственности по реализации СУР).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предотвращении конфликта интересов ответственных лиц и работников НПФа, осуществляющих деятельность по оценке активов и обязательств, подготовки отчетности.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Положения, непосредственно связанные управлением средствами пенсионных накоплений и средствами пенсионных резервов, определяющие: критерии выбора управляющей компании; критерии и факторы определения объема средств пенсионных накоплений и пенсионных резервов, передаваемых в доверительное управление управляющей компании; критерии оценки эффективности управления средствами пенсионных накоплений и пенсионных резервов; меры повышения эффективности управления средствами пенсионных накоплений и пенсионных резервов; параметры управления средствами пенсионных накоплений и пенсионных резервов.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 xml:space="preserve">Требования и рекомендации по организации, функционированию и развитию основных направлений риск-менеджмента в НПФах. 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Выявление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Управление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Измерение и оценка рисков, включая проведение стресс-тестирования.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Контроль за соответствием рисков установленным ограничениям и устранением нарушений ограничений рисков.</w:t>
      </w:r>
    </w:p>
    <w:p w:rsidR="00D733F6" w:rsidRPr="00114DA4" w:rsidRDefault="00D733F6" w:rsidP="00D733F6">
      <w:pPr>
        <w:pStyle w:val="a4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Семинар проводят</w:t>
      </w:r>
      <w:r w:rsidRPr="00114DA4">
        <w:rPr>
          <w:rFonts w:ascii="Times New Roman" w:hAnsi="Times New Roman"/>
          <w:sz w:val="24"/>
          <w:szCs w:val="24"/>
        </w:rPr>
        <w:t>: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3C0262">
        <w:rPr>
          <w:rFonts w:ascii="Times New Roman" w:hAnsi="Times New Roman"/>
          <w:b/>
          <w:sz w:val="24"/>
          <w:szCs w:val="24"/>
        </w:rPr>
        <w:t>Фролова Л</w:t>
      </w:r>
      <w:r w:rsidRPr="003C0262">
        <w:rPr>
          <w:rFonts w:ascii="Times New Roman" w:hAnsi="Times New Roman"/>
          <w:sz w:val="24"/>
          <w:szCs w:val="24"/>
        </w:rPr>
        <w:t>.</w:t>
      </w:r>
      <w:r w:rsidRPr="003C0262">
        <w:rPr>
          <w:rFonts w:ascii="Times New Roman" w:hAnsi="Times New Roman"/>
          <w:b/>
          <w:sz w:val="24"/>
          <w:szCs w:val="24"/>
        </w:rPr>
        <w:t>-</w:t>
      </w:r>
      <w:r w:rsidRPr="003C0262">
        <w:rPr>
          <w:rFonts w:ascii="Times New Roman" w:hAnsi="Times New Roman"/>
          <w:sz w:val="24"/>
          <w:szCs w:val="24"/>
        </w:rPr>
        <w:t xml:space="preserve"> к.э.н., начальник отдела управления рисками акционерного общества.</w:t>
      </w:r>
      <w:r w:rsidRPr="003C0262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Является соавтором профессионального стандарта специалиста по управлению рисками, утвержденного в 2015 г. Министерством труда и социальной защиты РФ.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lastRenderedPageBreak/>
        <w:t>Занимается развитием национальной системы сертификации риск-менеджеров совместно с лучшими российскими специалистами в области управления рисками, руководит комиссией по апробации профессионального стандарта специалиста по управлению рисками при Российском союзе промышленников и предпринимателей.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Лауреат конкурса, проводимого РусРиск, в номинации «Лучший риск-менеджер». Является соавтором методики по управлению коррупционными рисками, разработанной для Пенсионного фонда РФ.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C0262">
        <w:rPr>
          <w:rFonts w:ascii="Times New Roman" w:hAnsi="Times New Roman"/>
          <w:b/>
          <w:sz w:val="24"/>
          <w:szCs w:val="24"/>
        </w:rPr>
        <w:t xml:space="preserve">Сидоренко А. - </w:t>
      </w:r>
      <w:r w:rsidRPr="003C0262">
        <w:rPr>
          <w:rFonts w:ascii="Times New Roman" w:hAnsi="Times New Roman"/>
          <w:sz w:val="24"/>
          <w:szCs w:val="24"/>
        </w:rPr>
        <w:t>руководитель направления международного сотрудничества, АНО ДПО “ИСАР”, CRMP, C31000, CT31000, преподаватель Института МФЦ.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Более 13 лет работает в области стратегического консалтинга и управления рисками в России, Австралии, Польше и Казахстане. В середине 2012 г. основал компанию Риск-академия (risk-academy) для поддержки малого и среднего бизнеса в области управления рисками.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Является автором уникального курса по управлению рисками в предпринимательстве и регулярно проводит вэбинары, семинары и мастер-классы по вопросам управления рисками для инноваторов Сколково, предпринимателей и студентов лучших бизнес школ России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С 2010 года выступает на конференциях по управлению рисками в России и СНГ.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 xml:space="preserve">Является соавтором глобальной методологии по управлению рисками компании PricewaterhouseCoopers (единственным в Восточной Европе) и выпустил несколько публикаций на тему управления рисками на русском и английском языках, включая публикацию книги по управления рисками </w:t>
      </w:r>
      <w:hyperlink r:id="rId9" w:history="1">
        <w:r w:rsidRPr="008604DC">
          <w:rPr>
            <w:rFonts w:ascii="Times New Roman" w:hAnsi="Times New Roman" w:cs="Times New Roman"/>
            <w:i/>
            <w:sz w:val="20"/>
            <w:szCs w:val="20"/>
          </w:rPr>
          <w:t>рецепт эффективного управления рисками</w:t>
        </w:r>
      </w:hyperlink>
      <w:r w:rsidRPr="008604DC">
        <w:rPr>
          <w:rFonts w:ascii="Times New Roman" w:hAnsi="Times New Roman" w:cs="Times New Roman"/>
          <w:i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В 2009 г. по запросу Австралийской Фондовой Биржи опубликовал пособие по управлению рисками для малого и среднего бизнеса и участвовал в совместном турне по всем штатам Австралии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3C0262">
        <w:rPr>
          <w:rFonts w:ascii="Times New Roman" w:hAnsi="Times New Roman"/>
          <w:b/>
          <w:sz w:val="24"/>
          <w:szCs w:val="24"/>
        </w:rPr>
        <w:t>Представитель Банка России.</w:t>
      </w:r>
    </w:p>
    <w:p w:rsidR="00EE5684" w:rsidRPr="00EE5684" w:rsidRDefault="00EE5684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Стоимость и скидки: </w:t>
      </w:r>
      <w:r w:rsidRPr="00EE5684">
        <w:rPr>
          <w:rFonts w:ascii="Times New Roman" w:hAnsi="Times New Roman" w:cs="Times New Roman"/>
          <w:sz w:val="24"/>
          <w:szCs w:val="24"/>
        </w:rPr>
        <w:t xml:space="preserve">стоимость участия в семинаре </w:t>
      </w:r>
      <w:r w:rsidR="00BD1B2A" w:rsidRPr="00EC70D9">
        <w:rPr>
          <w:rFonts w:ascii="Times New Roman" w:hAnsi="Times New Roman" w:cs="Times New Roman"/>
          <w:sz w:val="24"/>
          <w:szCs w:val="24"/>
        </w:rPr>
        <w:t>для одного участника составляет</w:t>
      </w:r>
      <w:r w:rsidRPr="00EE5684">
        <w:rPr>
          <w:rFonts w:ascii="Times New Roman" w:hAnsi="Times New Roman" w:cs="Times New Roman"/>
          <w:sz w:val="24"/>
          <w:szCs w:val="24"/>
        </w:rPr>
        <w:t xml:space="preserve"> 1</w:t>
      </w:r>
      <w:r w:rsidR="003C0262">
        <w:rPr>
          <w:rFonts w:ascii="Times New Roman" w:hAnsi="Times New Roman" w:cs="Times New Roman"/>
          <w:sz w:val="24"/>
          <w:szCs w:val="24"/>
        </w:rPr>
        <w:t>7</w:t>
      </w:r>
      <w:r w:rsidRPr="00EE5684">
        <w:rPr>
          <w:rFonts w:ascii="Times New Roman" w:hAnsi="Times New Roman" w:cs="Times New Roman"/>
          <w:sz w:val="24"/>
          <w:szCs w:val="24"/>
        </w:rPr>
        <w:t xml:space="preserve"> 000 (</w:t>
      </w:r>
      <w:r w:rsidR="003C0262">
        <w:rPr>
          <w:rFonts w:ascii="Times New Roman" w:hAnsi="Times New Roman" w:cs="Times New Roman"/>
          <w:sz w:val="24"/>
          <w:szCs w:val="24"/>
        </w:rPr>
        <w:t>семнадцать</w:t>
      </w:r>
      <w:r w:rsidRPr="00EE5684">
        <w:rPr>
          <w:rFonts w:ascii="Times New Roman" w:hAnsi="Times New Roman" w:cs="Times New Roman"/>
          <w:sz w:val="24"/>
          <w:szCs w:val="24"/>
        </w:rPr>
        <w:t xml:space="preserve"> тысяч) рублей. </w:t>
      </w:r>
      <w:r w:rsidRPr="008649C4">
        <w:rPr>
          <w:rFonts w:ascii="Times New Roman" w:hAnsi="Times New Roman" w:cs="Times New Roman"/>
          <w:b/>
        </w:rPr>
        <w:t>Скидк</w:t>
      </w:r>
      <w:r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</w:rPr>
        <w:t xml:space="preserve"> в размере</w:t>
      </w:r>
      <w:r w:rsidRPr="008649C4">
        <w:rPr>
          <w:rFonts w:ascii="Times New Roman" w:hAnsi="Times New Roman" w:cs="Times New Roman"/>
          <w:b/>
        </w:rPr>
        <w:t xml:space="preserve"> 10 процентов</w:t>
      </w:r>
      <w:r w:rsidRPr="008649C4">
        <w:rPr>
          <w:rFonts w:ascii="Times New Roman" w:hAnsi="Times New Roman" w:cs="Times New Roman"/>
        </w:rPr>
        <w:t xml:space="preserve"> предоставляются клиентам Института и</w:t>
      </w:r>
      <w:r>
        <w:rPr>
          <w:rFonts w:ascii="Times New Roman" w:hAnsi="Times New Roman" w:cs="Times New Roman"/>
        </w:rPr>
        <w:t>ли</w:t>
      </w:r>
      <w:r w:rsidRPr="008649C4">
        <w:rPr>
          <w:rFonts w:ascii="Times New Roman" w:hAnsi="Times New Roman" w:cs="Times New Roman"/>
        </w:rPr>
        <w:t xml:space="preserve"> Учебного центра МФЦ, владельцам дисконтных ка</w:t>
      </w:r>
      <w:r>
        <w:rPr>
          <w:rFonts w:ascii="Times New Roman" w:hAnsi="Times New Roman" w:cs="Times New Roman"/>
        </w:rPr>
        <w:t>рт системы «Образование», а так</w:t>
      </w:r>
      <w:r w:rsidRPr="008649C4">
        <w:rPr>
          <w:rFonts w:ascii="Times New Roman" w:hAnsi="Times New Roman" w:cs="Times New Roman"/>
        </w:rPr>
        <w:t xml:space="preserve">же начиная со второго слушателя от одной </w:t>
      </w:r>
      <w:r>
        <w:rPr>
          <w:rFonts w:ascii="Times New Roman" w:hAnsi="Times New Roman" w:cs="Times New Roman"/>
        </w:rPr>
        <w:t>организации</w:t>
      </w:r>
      <w:r w:rsidRPr="008649C4">
        <w:rPr>
          <w:rFonts w:ascii="Times New Roman" w:hAnsi="Times New Roman" w:cs="Times New Roman"/>
        </w:rPr>
        <w:t xml:space="preserve"> (10 процентов). В стоимость включаются</w:t>
      </w:r>
      <w:r>
        <w:rPr>
          <w:rFonts w:ascii="Times New Roman" w:hAnsi="Times New Roman" w:cs="Times New Roman"/>
        </w:rPr>
        <w:t>:</w:t>
      </w:r>
      <w:r w:rsidRPr="008649C4">
        <w:rPr>
          <w:rFonts w:ascii="Times New Roman" w:hAnsi="Times New Roman" w:cs="Times New Roman"/>
        </w:rPr>
        <w:t xml:space="preserve"> </w:t>
      </w:r>
      <w:r w:rsidRPr="00EE5684">
        <w:rPr>
          <w:rFonts w:ascii="Times New Roman" w:hAnsi="Times New Roman" w:cs="Times New Roman"/>
        </w:rPr>
        <w:t xml:space="preserve">кофе-брейк </w:t>
      </w:r>
      <w:r>
        <w:rPr>
          <w:rFonts w:ascii="Times New Roman" w:hAnsi="Times New Roman" w:cs="Times New Roman"/>
        </w:rPr>
        <w:t>(</w:t>
      </w:r>
      <w:r w:rsidRPr="00EE5684">
        <w:rPr>
          <w:rFonts w:ascii="Times New Roman" w:hAnsi="Times New Roman"/>
        </w:rPr>
        <w:t>для «очных» участников</w:t>
      </w:r>
      <w:r>
        <w:rPr>
          <w:rFonts w:ascii="Times New Roman" w:hAnsi="Times New Roman"/>
        </w:rPr>
        <w:t>)</w:t>
      </w:r>
      <w:r w:rsidRPr="00EE5684">
        <w:rPr>
          <w:rFonts w:ascii="Times New Roman" w:hAnsi="Times New Roman" w:cs="Times New Roman"/>
        </w:rPr>
        <w:t xml:space="preserve"> и методические материалы.</w:t>
      </w:r>
    </w:p>
    <w:p w:rsidR="00D733F6" w:rsidRPr="00EE5684" w:rsidRDefault="00D733F6" w:rsidP="00D733F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/>
          <w:b/>
          <w:sz w:val="24"/>
          <w:szCs w:val="24"/>
        </w:rPr>
        <w:t xml:space="preserve">Место и время проведения: </w:t>
      </w:r>
      <w:r w:rsidRPr="00EE5684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Буженинова, д.30, стр. 1 Проезд до станции метро «Преображенская площадь». Начало регистрации с 09.30 Время проведения: </w:t>
      </w:r>
      <w:r w:rsidRPr="00EE5684">
        <w:rPr>
          <w:rFonts w:ascii="Times New Roman" w:hAnsi="Times New Roman"/>
          <w:sz w:val="24"/>
          <w:szCs w:val="24"/>
        </w:rPr>
        <w:lastRenderedPageBreak/>
        <w:t xml:space="preserve">1-ый день 10:00 – 17:00; 2-ой день 10:00-13:00. </w:t>
      </w:r>
      <w:r w:rsidRPr="00EE5684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EE5684">
        <w:rPr>
          <w:rFonts w:ascii="Times New Roman" w:hAnsi="Times New Roman" w:cs="Times New Roman"/>
          <w:sz w:val="24"/>
          <w:szCs w:val="24"/>
        </w:rPr>
        <w:t xml:space="preserve">заявки на участие в семинаре просьба направлять </w:t>
      </w:r>
      <w:r w:rsidRPr="00EE5684">
        <w:rPr>
          <w:rFonts w:ascii="Times New Roman" w:hAnsi="Times New Roman" w:cs="Times New Roman"/>
          <w:b/>
          <w:sz w:val="24"/>
          <w:szCs w:val="24"/>
        </w:rPr>
        <w:t>до 24 марта 2017</w:t>
      </w:r>
      <w:r w:rsidRPr="00EE5684">
        <w:rPr>
          <w:rFonts w:ascii="Times New Roman" w:hAnsi="Times New Roman" w:cs="Times New Roman"/>
          <w:sz w:val="24"/>
          <w:szCs w:val="24"/>
        </w:rPr>
        <w:t xml:space="preserve"> г. включительно на имя</w:t>
      </w:r>
      <w:r w:rsidRPr="00EE5684">
        <w:rPr>
          <w:rFonts w:ascii="Times New Roman" w:hAnsi="Times New Roman" w:cs="Times New Roman"/>
          <w:b/>
          <w:sz w:val="24"/>
          <w:szCs w:val="24"/>
        </w:rPr>
        <w:t xml:space="preserve"> Ивановой Марии или Махнович Инны </w:t>
      </w:r>
      <w:r w:rsidRPr="00EE5684">
        <w:rPr>
          <w:rFonts w:ascii="Times New Roman" w:hAnsi="Times New Roman" w:cs="Times New Roman"/>
          <w:sz w:val="24"/>
          <w:szCs w:val="24"/>
        </w:rPr>
        <w:t xml:space="preserve">по тел./ф. </w:t>
      </w:r>
      <w:r w:rsidRPr="00EE5684">
        <w:rPr>
          <w:rFonts w:ascii="Times New Roman" w:hAnsi="Times New Roman" w:cs="Times New Roman"/>
          <w:b/>
          <w:sz w:val="24"/>
          <w:szCs w:val="24"/>
        </w:rPr>
        <w:t>8(495)921-22-73</w:t>
      </w:r>
      <w:r w:rsidRPr="00EE5684">
        <w:rPr>
          <w:rFonts w:ascii="Times New Roman" w:hAnsi="Times New Roman" w:cs="Times New Roman"/>
          <w:sz w:val="24"/>
          <w:szCs w:val="24"/>
        </w:rPr>
        <w:t xml:space="preserve"> (многоканальный) или </w:t>
      </w:r>
      <w:hyperlink r:id="rId10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2@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; </w:t>
      </w:r>
      <w:hyperlink r:id="rId11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6@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14DA4">
        <w:rPr>
          <w:rFonts w:ascii="Times New Roman" w:hAnsi="Times New Roman"/>
          <w:sz w:val="24"/>
          <w:szCs w:val="24"/>
        </w:rPr>
        <w:t>.</w:t>
      </w:r>
    </w:p>
    <w:p w:rsidR="00D733F6" w:rsidRDefault="00D733F6"/>
    <w:p w:rsidR="00D733F6" w:rsidRDefault="00D733F6"/>
    <w:p w:rsidR="00D733F6" w:rsidRDefault="00D733F6"/>
    <w:sectPr w:rsidR="00D733F6" w:rsidSect="00DF03D5">
      <w:footerReference w:type="default" r:id="rId13"/>
      <w:pgSz w:w="11906" w:h="16838"/>
      <w:pgMar w:top="851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2C1" w:rsidRDefault="003D32C1" w:rsidP="00DF03D5">
      <w:pPr>
        <w:spacing w:after="0" w:line="240" w:lineRule="auto"/>
      </w:pPr>
      <w:r>
        <w:separator/>
      </w:r>
    </w:p>
  </w:endnote>
  <w:end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1619117"/>
      <w:docPartObj>
        <w:docPartGallery w:val="Page Numbers (Bottom of Page)"/>
        <w:docPartUnique/>
      </w:docPartObj>
    </w:sdtPr>
    <w:sdtEndPr/>
    <w:sdtContent>
      <w:p w:rsidR="00DF03D5" w:rsidRDefault="00DF03D5">
        <w:pPr>
          <w:pStyle w:val="a8"/>
          <w:jc w:val="center"/>
        </w:pPr>
        <w:r w:rsidRPr="00DF0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E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3D5" w:rsidRDefault="00DF03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2C1" w:rsidRDefault="003D32C1" w:rsidP="00DF03D5">
      <w:pPr>
        <w:spacing w:after="0" w:line="240" w:lineRule="auto"/>
      </w:pPr>
      <w:r>
        <w:separator/>
      </w:r>
    </w:p>
  </w:footnote>
  <w:foot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E37CC"/>
    <w:multiLevelType w:val="hybridMultilevel"/>
    <w:tmpl w:val="D80CD862"/>
    <w:lvl w:ilvl="0" w:tplc="89BA2E5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94B03"/>
    <w:multiLevelType w:val="hybridMultilevel"/>
    <w:tmpl w:val="09F091D2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21A32"/>
    <w:multiLevelType w:val="multilevel"/>
    <w:tmpl w:val="3F74AE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F6"/>
    <w:rsid w:val="003C0262"/>
    <w:rsid w:val="003D32C1"/>
    <w:rsid w:val="00535FAE"/>
    <w:rsid w:val="00606EDC"/>
    <w:rsid w:val="008604DC"/>
    <w:rsid w:val="00BD1B2A"/>
    <w:rsid w:val="00D42212"/>
    <w:rsid w:val="00D733F6"/>
    <w:rsid w:val="00DF03D5"/>
    <w:rsid w:val="00E95FEF"/>
    <w:rsid w:val="00EE5684"/>
    <w:rsid w:val="00F7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F5DAB-610A-4B78-999D-AB41F400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33F6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D733F6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39"/>
    <w:rsid w:val="0053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03D5"/>
  </w:style>
  <w:style w:type="paragraph" w:styleId="a8">
    <w:name w:val="footer"/>
    <w:basedOn w:val="a"/>
    <w:link w:val="a9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sk-academy.ru/download/risk-management-boo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4F77-9FFE-4B66-909C-7D1E4495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1410</Words>
  <Characters>8038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dcterms:created xsi:type="dcterms:W3CDTF">2017-02-28T15:03:00Z</dcterms:created>
  <dcterms:modified xsi:type="dcterms:W3CDTF">2017-02-28T15:03:00Z</dcterms:modified>
</cp:coreProperties>
</file>