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054"/>
        <w:gridCol w:w="236"/>
      </w:tblGrid>
      <w:tr w:rsidR="0089750C" w:rsidTr="008D7816">
        <w:trPr>
          <w:trHeight w:val="1300"/>
        </w:trPr>
        <w:tc>
          <w:tcPr>
            <w:tcW w:w="10054" w:type="dxa"/>
          </w:tcPr>
          <w:p w:rsidR="0089750C" w:rsidRDefault="00D17D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256020" cy="81534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6020" cy="815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89750C" w:rsidRDefault="0089750C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9750C" w:rsidRDefault="00D17DC8">
      <w:pPr>
        <w:shd w:val="clear" w:color="auto" w:fill="FFFFFF"/>
        <w:ind w:left="-1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Семинар</w:t>
      </w:r>
    </w:p>
    <w:p w:rsidR="008D7816" w:rsidRDefault="00863B54">
      <w:pPr>
        <w:shd w:val="clear" w:color="auto" w:fill="FFFFFF"/>
        <w:ind w:left="-1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AA5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A5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октября</w:t>
      </w:r>
      <w:r w:rsidR="008D78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AA5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A5A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октября</w:t>
      </w:r>
      <w:r w:rsidR="008D78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2024 года</w:t>
      </w:r>
    </w:p>
    <w:p w:rsidR="008D7816" w:rsidRDefault="008D7816" w:rsidP="008D7816">
      <w:pPr>
        <w:shd w:val="clear" w:color="auto" w:fill="FFFFFF"/>
        <w:ind w:left="-11" w:right="-28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7816">
        <w:rPr>
          <w:rFonts w:ascii="Times New Roman" w:eastAsia="Times New Roman" w:hAnsi="Times New Roman" w:cs="Times New Roman"/>
          <w:b/>
          <w:sz w:val="24"/>
          <w:szCs w:val="24"/>
        </w:rPr>
        <w:t>«МСФО (IFRS) 17 «Договоры страхования» как основа для формирования отчетности по МСФО и ОСБУ страховой компании в соответствии с требованиями Банка России»</w:t>
      </w:r>
    </w:p>
    <w:p w:rsidR="0089750C" w:rsidRPr="008D7816" w:rsidRDefault="008D7816" w:rsidP="008D7816">
      <w:pPr>
        <w:shd w:val="clear" w:color="auto" w:fill="FFFFFF"/>
        <w:ind w:left="-11" w:right="-28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7DC8">
        <w:rPr>
          <w:rFonts w:ascii="Times New Roman" w:eastAsia="Times New Roman" w:hAnsi="Times New Roman" w:cs="Times New Roman"/>
          <w:b/>
          <w:sz w:val="24"/>
          <w:szCs w:val="24"/>
        </w:rPr>
        <w:t>для страховой компании»</w:t>
      </w:r>
    </w:p>
    <w:p w:rsidR="0089750C" w:rsidRDefault="0089750C">
      <w:pPr>
        <w:shd w:val="clear" w:color="auto" w:fill="FFFFFF"/>
        <w:ind w:left="-11" w:right="-285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D7816" w:rsidRDefault="008D7816" w:rsidP="008D7816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8D7816">
        <w:rPr>
          <w:rFonts w:ascii="Times New Roman" w:hAnsi="Times New Roman" w:cs="Times New Roman"/>
          <w:b/>
          <w:sz w:val="24"/>
          <w:szCs w:val="24"/>
        </w:rPr>
        <w:t>МСФО (IFRS) 17 «Договоры страхования» как основа для формирования отчетности по МСФО и ОСБУ страховой компании в соответствии с требованиями Банка России» для страховой компании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Семинар</w:t>
      </w:r>
      <w:r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Pr="00A822D9">
        <w:rPr>
          <w:rFonts w:ascii="Times New Roman" w:hAnsi="Times New Roman" w:cs="Times New Roman"/>
          <w:sz w:val="24"/>
          <w:szCs w:val="24"/>
        </w:rPr>
        <w:t>Москве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A20">
        <w:rPr>
          <w:rFonts w:ascii="Times New Roman" w:hAnsi="Times New Roman" w:cs="Times New Roman"/>
          <w:b/>
          <w:color w:val="000000"/>
          <w:sz w:val="24"/>
          <w:szCs w:val="24"/>
        </w:rPr>
        <w:t>22 – 24 октября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55926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3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  <w:r w:rsidRPr="00A04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дневном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0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</w:t>
      </w:r>
      <w:r w:rsidRPr="00A04CF4">
        <w:rPr>
          <w:rFonts w:ascii="Times New Roman" w:hAnsi="Times New Roman"/>
          <w:i/>
          <w:sz w:val="24"/>
          <w:szCs w:val="24"/>
        </w:rPr>
        <w:t>0-</w:t>
      </w:r>
      <w:r>
        <w:rPr>
          <w:rFonts w:ascii="Times New Roman" w:hAnsi="Times New Roman"/>
          <w:i/>
          <w:sz w:val="24"/>
          <w:szCs w:val="24"/>
        </w:rPr>
        <w:t>13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он</w:t>
      </w:r>
      <w:r w:rsidRPr="00067D57">
        <w:rPr>
          <w:rFonts w:ascii="Times New Roman" w:hAnsi="Times New Roman" w:cs="Times New Roman"/>
          <w:i/>
          <w:sz w:val="24"/>
          <w:szCs w:val="24"/>
        </w:rPr>
        <w:t>лайн участие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7816" w:rsidRDefault="008D7816">
      <w:pPr>
        <w:shd w:val="clear" w:color="auto" w:fill="FFFFFF"/>
        <w:ind w:left="-11" w:right="-285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a6"/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89750C">
        <w:tc>
          <w:tcPr>
            <w:tcW w:w="10348" w:type="dxa"/>
          </w:tcPr>
          <w:p w:rsidR="0089750C" w:rsidRPr="008D7816" w:rsidRDefault="00D17DC8" w:rsidP="008D78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2023 года вступил в силу новый стандарт МСФО (IFRS) 17 «Договоры страхования». В консолидированной финансовой отчетности отдельных Групп по МСФО за 2023 год необходимо будет представать информацию за 2022 год, пересчитанную в соответствии с новыми правилами. Для страховых компаний и негосударственных пенсионных фондов требования стандарта к отчетности МСФО и ОСБУ будут применимы с 1 января 2025 года. Новый стандарт существенным образом изменил учет договоров страхования и инвестиционных договоров с правами участия в инвестиционном доходе и потому окажет значительное воздействие на деятельность страховых организаций и негосударственных пенсионных фондов.</w:t>
            </w:r>
          </w:p>
          <w:p w:rsidR="008D7816" w:rsidRDefault="008D7816" w:rsidP="008D78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5630">
              <w:rPr>
                <w:rFonts w:ascii="Times New Roman" w:hAnsi="Times New Roman"/>
                <w:b/>
                <w:i/>
                <w:sz w:val="24"/>
                <w:szCs w:val="24"/>
              </w:rPr>
              <w:t>Семинар подготовлен и проводится консультантом-практиком, участвовавши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й</w:t>
            </w:r>
            <w:r w:rsidRPr="001B563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разработке «профильных» ОСБУ по бухгалтерскому учета и бухгалтерско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й (финансовой)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отчетностидля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страховых организаций и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НПФов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D67B8C">
              <w:rPr>
                <w:rFonts w:ascii="Times New Roman" w:hAnsi="Times New Roman"/>
                <w:b/>
                <w:i/>
                <w:sz w:val="24"/>
                <w:szCs w:val="24"/>
              </w:rPr>
              <w:t>имеющий значительный опыт составления отчетности по РСБУ и МСФО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трансформации и консолидации </w:t>
            </w:r>
            <w:r w:rsidRPr="00D67B8C">
              <w:rPr>
                <w:rFonts w:ascii="Times New Roman" w:hAnsi="Times New Roman"/>
                <w:b/>
                <w:i/>
                <w:sz w:val="24"/>
                <w:szCs w:val="24"/>
              </w:rPr>
              <w:t>отчетности в фор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 МСФО финансовых организаций.</w:t>
            </w:r>
          </w:p>
          <w:p w:rsidR="0089750C" w:rsidRDefault="00D17DC8">
            <w:pPr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D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семинар приглашаем руководителей, главных бухгалтеров, бухгалтеров, актуариев страховых компаний, негосударственных пенсионных фондов и всех заинтересованных лиц.</w:t>
            </w:r>
          </w:p>
        </w:tc>
      </w:tr>
    </w:tbl>
    <w:p w:rsidR="0089750C" w:rsidRDefault="0089750C">
      <w:pPr>
        <w:tabs>
          <w:tab w:val="left" w:pos="10206"/>
        </w:tabs>
        <w:jc w:val="center"/>
        <w:rPr>
          <w:rFonts w:ascii="Times New Roman" w:eastAsia="Times New Roman" w:hAnsi="Times New Roman" w:cs="Times New Roman"/>
          <w:b/>
        </w:rPr>
      </w:pPr>
    </w:p>
    <w:p w:rsidR="0089750C" w:rsidRDefault="00D17DC8">
      <w:pPr>
        <w:tabs>
          <w:tab w:val="left" w:pos="10206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ОСНОВНЫЕ ВОПРОСЫ СЕМИНАРА: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Структура МСФО (IFRS) 17 "Договоры страхования", сфера применения, основные понятия, обзор основных моделей учета.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Составляющие договоров страхования.  Необходимость выделения компонентов и их учет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Агрегирование договоров. Правила сегментации. Понятие и учет обременительных договоров. Границы договоров.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применения различных моделей в МСФО (IFRS) 17 теоретические аспекты и вопросы применения на практике.</w:t>
      </w:r>
    </w:p>
    <w:p w:rsidR="0089750C" w:rsidRPr="008D7816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 w:rsidRPr="008D781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 w:rsidRPr="008D781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(Building Block Approach)</w:t>
      </w:r>
      <w:r w:rsidR="00D90F41" w:rsidRPr="00D90F4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Первоначальное признание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Компоненты обязательства: Денежные потоки; рисковая поправка; маржа. Ставка дисконтирования и применимые методы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Последующий учет: Изменение компонентов учета во времени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Прекращение признания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Модификации договоров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 на основе распределения премий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Premium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Allocation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Approach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применения модели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Сравнение общей модели и модели на основе распределения премий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left="714" w:right="-6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Ключевые различия меж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ду требованиями МСФО (IFRS) 4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требованиями МСФО (IFRS)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 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 модели на основе распределения премий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Перестрахование. Требования МСФО (IFRS) 17 и особенности учета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 приобретения бизнеса или портфеля договоров страхования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МСФО (IFRS) 17 в МСФО и ОСБУ. Подходы и практические вопросы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МСФО (IFRS) 17 к формам отчетности и раскрытиям. 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 Плана счетов 803-П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left="714" w:right="-6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ОСБУ Банка России, регулирующих учет договоров страхования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9750C" w:rsidRPr="008D7816" w:rsidRDefault="00D17DC8" w:rsidP="008D78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 требования к учету договоров страхования;</w:t>
      </w:r>
    </w:p>
    <w:p w:rsidR="0089750C" w:rsidRPr="008D7816" w:rsidRDefault="00D17DC8" w:rsidP="008D78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аквизиционных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потоков и потоков, не являющихся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аквизиицонными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 момента первоначального признания договоров;</w:t>
      </w:r>
    </w:p>
    <w:p w:rsidR="0089750C" w:rsidRPr="008D7816" w:rsidRDefault="00D17DC8" w:rsidP="008D78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Учет первоначального признания; </w:t>
      </w:r>
    </w:p>
    <w:p w:rsidR="0089750C" w:rsidRPr="008D7816" w:rsidRDefault="00D17DC8" w:rsidP="008D78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 доходов и расходов по договорам страхования:</w:t>
      </w:r>
      <w:r w:rsidRPr="008D78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выручка и расходы;</w:t>
      </w:r>
    </w:p>
    <w:p w:rsidR="0089750C" w:rsidRPr="008D7816" w:rsidRDefault="00D17DC8" w:rsidP="008D78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 удерживаемого перестрахования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90F41" w:rsidRPr="00D90F41" w:rsidRDefault="00D17D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right="-6"/>
        <w:jc w:val="left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Учет изменения договоров и прекращения признания; </w:t>
      </w:r>
    </w:p>
    <w:p w:rsidR="0089750C" w:rsidRDefault="00D17D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right="-6"/>
        <w:jc w:val="left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 регуляторных резервов</w:t>
      </w:r>
      <w:r w:rsidR="00D90F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50C" w:rsidRDefault="00D17DC8" w:rsidP="008D78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left="714" w:right="-6" w:hanging="35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8D781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рмирование отчетности ОСБУ в соответствии с требованиями ОСБУ 728-П</w:t>
      </w:r>
    </w:p>
    <w:p w:rsidR="0089750C" w:rsidRDefault="0089750C" w:rsidP="008D7816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left="714" w:right="-6"/>
        <w:jc w:val="left"/>
        <w:rPr>
          <w:rFonts w:ascii="Calibri" w:eastAsia="Calibri" w:hAnsi="Calibri" w:cs="Calibri"/>
          <w:color w:val="000000"/>
        </w:rPr>
      </w:pPr>
    </w:p>
    <w:p w:rsidR="008D7816" w:rsidRDefault="008D7816" w:rsidP="008D7816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Буженинова, д. 30, стр. 1. Проезд до станции метро «Преображенская площадь». Начало регистрации в 09:30. Время проведения: 10:00 – 13:00.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8D7816" w:rsidRDefault="008D7816" w:rsidP="008D7816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D7816" w:rsidRDefault="008D7816" w:rsidP="008D7816">
      <w:pPr>
        <w:ind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участия в курсе для одного участника составляет 18 000 (восемнадцать тысяч)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 </w:t>
      </w:r>
      <w:r>
        <w:rPr>
          <w:rFonts w:ascii="Times New Roman" w:hAnsi="Times New Roman" w:cs="Times New Roman"/>
          <w:sz w:val="24"/>
          <w:szCs w:val="24"/>
        </w:rPr>
        <w:t xml:space="preserve">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(для очных слушателей) и методические материалы.</w:t>
      </w:r>
    </w:p>
    <w:p w:rsidR="008D7816" w:rsidRDefault="008D7816" w:rsidP="008D7816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D7816" w:rsidRDefault="008D7816" w:rsidP="008D7816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AA5A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 октября</w:t>
      </w:r>
      <w:bookmarkStart w:id="1" w:name="_GoBack"/>
      <w:bookmarkEnd w:id="1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2024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8" w:history="1">
        <w:r w:rsidRPr="00C27E1D">
          <w:rPr>
            <w:rFonts w:ascii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8D7816" w:rsidRPr="008D7816" w:rsidRDefault="008D7816" w:rsidP="008D7816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ind w:left="714" w:right="-6"/>
        <w:jc w:val="left"/>
        <w:rPr>
          <w:rFonts w:ascii="Calibri" w:eastAsia="Calibri" w:hAnsi="Calibri" w:cs="Calibri"/>
          <w:color w:val="000000"/>
        </w:rPr>
      </w:pPr>
    </w:p>
    <w:sectPr w:rsidR="008D7816" w:rsidRPr="008D7816" w:rsidSect="00D90F41">
      <w:footerReference w:type="default" r:id="rId9"/>
      <w:footerReference w:type="first" r:id="rId10"/>
      <w:pgSz w:w="11906" w:h="16838"/>
      <w:pgMar w:top="851" w:right="707" w:bottom="284" w:left="851" w:header="720" w:footer="9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D31" w:rsidRDefault="00D24D31">
      <w:r>
        <w:separator/>
      </w:r>
    </w:p>
  </w:endnote>
  <w:endnote w:type="continuationSeparator" w:id="0">
    <w:p w:rsidR="00D24D31" w:rsidRDefault="00D2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50C" w:rsidRDefault="00D17DC8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Times New Roman" w:hAnsi="Times New Roman" w:cs="Times New Roman"/>
        <w:i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89750C" w:rsidRDefault="0089750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left"/>
      <w:rPr>
        <w:color w:val="000000"/>
        <w:sz w:val="20"/>
        <w:szCs w:val="20"/>
      </w:rPr>
    </w:pPr>
  </w:p>
  <w:p w:rsidR="0089750C" w:rsidRDefault="0089750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i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50C" w:rsidRDefault="00D17DC8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Times New Roman" w:hAnsi="Times New Roman" w:cs="Times New Roman"/>
        <w:i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89750C" w:rsidRDefault="0089750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lef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D31" w:rsidRDefault="00D24D31">
      <w:r>
        <w:separator/>
      </w:r>
    </w:p>
  </w:footnote>
  <w:footnote w:type="continuationSeparator" w:id="0">
    <w:p w:rsidR="00D24D31" w:rsidRDefault="00D24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E177D"/>
    <w:multiLevelType w:val="multilevel"/>
    <w:tmpl w:val="A3A8F5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56D45"/>
    <w:multiLevelType w:val="multilevel"/>
    <w:tmpl w:val="6B5E8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D2895"/>
    <w:multiLevelType w:val="multilevel"/>
    <w:tmpl w:val="4DF66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0C"/>
    <w:rsid w:val="00863B54"/>
    <w:rsid w:val="00864E2E"/>
    <w:rsid w:val="0089750C"/>
    <w:rsid w:val="008D7816"/>
    <w:rsid w:val="00961ADA"/>
    <w:rsid w:val="00AA0BDD"/>
    <w:rsid w:val="00AA5A20"/>
    <w:rsid w:val="00D17DC8"/>
    <w:rsid w:val="00D24D31"/>
    <w:rsid w:val="00D90F41"/>
    <w:rsid w:val="00D9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2BDA"/>
  <w15:docId w15:val="{0017CED7-4446-4C4B-AEBD-E13CE2D8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ind w:left="-840" w:right="-765"/>
      <w:jc w:val="center"/>
      <w:outlineLvl w:val="0"/>
    </w:pPr>
    <w:rPr>
      <w:b/>
      <w:i/>
      <w:sz w:val="24"/>
      <w:szCs w:val="24"/>
    </w:rPr>
  </w:style>
  <w:style w:type="paragraph" w:styleId="2">
    <w:name w:val="heading 2"/>
    <w:basedOn w:val="a"/>
    <w:next w:val="a"/>
    <w:pPr>
      <w:keepNext/>
      <w:ind w:left="-840" w:right="-765"/>
      <w:jc w:val="center"/>
      <w:outlineLvl w:val="1"/>
    </w:pPr>
    <w:rPr>
      <w:b/>
      <w:i/>
      <w:sz w:val="28"/>
      <w:szCs w:val="28"/>
    </w:rPr>
  </w:style>
  <w:style w:type="paragraph" w:styleId="3">
    <w:name w:val="heading 3"/>
    <w:basedOn w:val="a"/>
    <w:next w:val="a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pPr>
      <w:keepNext/>
      <w:ind w:left="-840" w:right="-765"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"/>
    <w:pPr>
      <w:keepNext/>
      <w:tabs>
        <w:tab w:val="left" w:pos="8364"/>
      </w:tabs>
      <w:ind w:left="-851" w:right="42"/>
      <w:outlineLvl w:val="5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D781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7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Шуваева</dc:creator>
  <cp:lastModifiedBy>Мария Шуваева</cp:lastModifiedBy>
  <cp:revision>2</cp:revision>
  <dcterms:created xsi:type="dcterms:W3CDTF">2024-09-20T13:07:00Z</dcterms:created>
  <dcterms:modified xsi:type="dcterms:W3CDTF">2024-09-20T13:07:00Z</dcterms:modified>
</cp:coreProperties>
</file>