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8173DA" w14:textId="77777777" w:rsidR="00617430" w:rsidRPr="00881D90" w:rsidRDefault="00881D90" w:rsidP="008C1CA1">
      <w:pPr>
        <w:ind w:right="-2" w:firstLine="142"/>
        <w:jc w:val="right"/>
        <w:rPr>
          <w:rFonts w:ascii="Times New Roman" w:hAnsi="Times New Roman" w:cs="Times New Roman"/>
          <w:b/>
          <w:color w:val="000000"/>
        </w:rPr>
      </w:pPr>
      <w:r w:rsidRPr="002336D2">
        <w:rPr>
          <w:rFonts w:ascii="Times New Roman" w:hAnsi="Times New Roman"/>
          <w:noProof/>
          <w:sz w:val="21"/>
          <w:szCs w:val="21"/>
        </w:rPr>
        <w:drawing>
          <wp:inline distT="0" distB="0" distL="0" distR="0" wp14:anchorId="30B11D75" wp14:editId="15C3E1C1">
            <wp:extent cx="6390005" cy="722589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722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4640CB" w14:textId="77777777" w:rsidR="009F113B" w:rsidRDefault="00DE376F" w:rsidP="008C4867">
      <w:pPr>
        <w:ind w:right="-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F12BF">
        <w:rPr>
          <w:rFonts w:ascii="Times New Roman" w:hAnsi="Times New Roman" w:cs="Times New Roman"/>
          <w:b/>
          <w:sz w:val="24"/>
          <w:szCs w:val="24"/>
        </w:rPr>
        <w:t xml:space="preserve">Управляющей компании </w:t>
      </w:r>
      <w:r w:rsidR="008C4867">
        <w:rPr>
          <w:rFonts w:ascii="Times New Roman" w:hAnsi="Times New Roman" w:cs="Times New Roman"/>
          <w:b/>
          <w:sz w:val="24"/>
          <w:szCs w:val="24"/>
        </w:rPr>
        <w:t>на рынке ценных бумаг,</w:t>
      </w:r>
      <w:r w:rsidR="009F113B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A309A57" w14:textId="77777777" w:rsidR="00DE376F" w:rsidRPr="00FF12BF" w:rsidRDefault="009F113B" w:rsidP="008C4867">
      <w:pPr>
        <w:ind w:right="-2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негосударственному пенсионному фонду,</w:t>
      </w:r>
    </w:p>
    <w:p w14:paraId="659DD957" w14:textId="77777777" w:rsidR="00A61D71" w:rsidRPr="00FF12BF" w:rsidRDefault="00DE376F" w:rsidP="00DE376F">
      <w:pPr>
        <w:ind w:right="-2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FF12BF">
        <w:rPr>
          <w:rFonts w:ascii="Times New Roman" w:hAnsi="Times New Roman" w:cs="Times New Roman"/>
          <w:b/>
          <w:sz w:val="24"/>
          <w:szCs w:val="24"/>
        </w:rPr>
        <w:t>специализированному депозитарию.</w:t>
      </w:r>
    </w:p>
    <w:p w14:paraId="73A7C15C" w14:textId="77777777" w:rsidR="00A2632D" w:rsidRPr="00FF12BF" w:rsidRDefault="00A2632D" w:rsidP="00FB7765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5B1CFB3" w14:textId="5248A60F" w:rsidR="008C249E" w:rsidRPr="00FF12BF" w:rsidRDefault="008C249E" w:rsidP="008C1CA1">
      <w:pPr>
        <w:ind w:right="-284"/>
        <w:jc w:val="left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F12BF">
        <w:rPr>
          <w:rFonts w:ascii="Times New Roman" w:hAnsi="Times New Roman" w:cs="Times New Roman"/>
          <w:b/>
          <w:bCs/>
          <w:sz w:val="24"/>
          <w:szCs w:val="24"/>
        </w:rPr>
        <w:t xml:space="preserve">О проведении </w:t>
      </w:r>
      <w:bookmarkStart w:id="0" w:name="_GoBack"/>
      <w:r w:rsidR="000770B2">
        <w:rPr>
          <w:rFonts w:ascii="Times New Roman" w:hAnsi="Times New Roman" w:cs="Times New Roman"/>
          <w:b/>
          <w:bCs/>
          <w:sz w:val="24"/>
          <w:szCs w:val="24"/>
        </w:rPr>
        <w:t>30</w:t>
      </w:r>
      <w:r w:rsidR="00DE533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770B2">
        <w:rPr>
          <w:rFonts w:ascii="Times New Roman" w:hAnsi="Times New Roman" w:cs="Times New Roman"/>
          <w:b/>
          <w:bCs/>
          <w:sz w:val="24"/>
          <w:szCs w:val="24"/>
        </w:rPr>
        <w:t>сентября</w:t>
      </w:r>
      <w:r w:rsidR="008C4867">
        <w:rPr>
          <w:rFonts w:ascii="Times New Roman" w:hAnsi="Times New Roman" w:cs="Times New Roman"/>
          <w:b/>
          <w:bCs/>
          <w:sz w:val="24"/>
          <w:szCs w:val="24"/>
        </w:rPr>
        <w:t xml:space="preserve"> 2020 </w:t>
      </w:r>
      <w:bookmarkEnd w:id="0"/>
      <w:r w:rsidR="008C4867">
        <w:rPr>
          <w:rFonts w:ascii="Times New Roman" w:hAnsi="Times New Roman" w:cs="Times New Roman"/>
          <w:b/>
          <w:bCs/>
          <w:sz w:val="24"/>
          <w:szCs w:val="24"/>
        </w:rPr>
        <w:t xml:space="preserve">года </w:t>
      </w:r>
      <w:r w:rsidRPr="00FF12B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семинара </w:t>
      </w:r>
      <w:r w:rsidR="008C4867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по </w:t>
      </w:r>
      <w:r w:rsidR="00DE533B">
        <w:rPr>
          <w:rFonts w:ascii="Times New Roman" w:hAnsi="Times New Roman" w:cs="Times New Roman"/>
          <w:b/>
          <w:sz w:val="24"/>
          <w:szCs w:val="24"/>
        </w:rPr>
        <w:t>риск-менеджмента НПФ и УК НПФ.</w:t>
      </w:r>
    </w:p>
    <w:p w14:paraId="1179C173" w14:textId="77777777" w:rsidR="008C249E" w:rsidRPr="00881D90" w:rsidRDefault="008C249E" w:rsidP="008C249E">
      <w:pPr>
        <w:ind w:right="-2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14:paraId="06FF0DD5" w14:textId="3F23DA40" w:rsidR="00D4638D" w:rsidRPr="00D4638D" w:rsidRDefault="00D4638D" w:rsidP="00D4638D">
      <w:pPr>
        <w:ind w:right="-2"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463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Институт МФЦ, являющийся одной из ведущих организаций дополнительного профессионального образования для участников финансового рынка, приглашает принять участие в семинаре </w:t>
      </w:r>
      <w:r w:rsidRPr="00D4638D">
        <w:rPr>
          <w:rFonts w:ascii="Times New Roman" w:hAnsi="Times New Roman" w:cs="Times New Roman"/>
          <w:sz w:val="24"/>
          <w:szCs w:val="24"/>
        </w:rPr>
        <w:t xml:space="preserve">по теме: </w:t>
      </w:r>
      <w:r w:rsidR="00DE533B" w:rsidRPr="00DE533B">
        <w:rPr>
          <w:rFonts w:ascii="Times New Roman" w:hAnsi="Times New Roman" w:cs="Times New Roman"/>
          <w:sz w:val="24"/>
          <w:szCs w:val="24"/>
        </w:rPr>
        <w:t>«Особенности риск-менеджмента НПФ и УК НПФ с учетом существующих требований и с учетом нового профессионального стандарта «Специалист по управлению рисками»</w:t>
      </w:r>
      <w:r w:rsidRPr="00D4638D">
        <w:rPr>
          <w:rFonts w:ascii="Times New Roman" w:hAnsi="Times New Roman" w:cs="Times New Roman"/>
          <w:bCs/>
          <w:iCs/>
          <w:sz w:val="24"/>
          <w:szCs w:val="24"/>
        </w:rPr>
        <w:t xml:space="preserve">, который состоится в Москве </w:t>
      </w:r>
      <w:r w:rsidR="000770B2">
        <w:rPr>
          <w:rFonts w:ascii="Times New Roman" w:hAnsi="Times New Roman" w:cs="Times New Roman"/>
          <w:bCs/>
          <w:i/>
          <w:iCs/>
          <w:sz w:val="24"/>
          <w:szCs w:val="24"/>
        </w:rPr>
        <w:t>30</w:t>
      </w:r>
      <w:r w:rsidR="00DE533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0770B2">
        <w:rPr>
          <w:rFonts w:ascii="Times New Roman" w:hAnsi="Times New Roman" w:cs="Times New Roman"/>
          <w:bCs/>
          <w:i/>
          <w:iCs/>
          <w:sz w:val="24"/>
          <w:szCs w:val="24"/>
        </w:rPr>
        <w:t>сентября</w:t>
      </w:r>
      <w:r w:rsidRPr="003F3263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2020 года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. </w:t>
      </w:r>
      <w:r w:rsidRPr="00D4638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Возможно участие онлайн.</w:t>
      </w:r>
    </w:p>
    <w:p w14:paraId="01C24893" w14:textId="77777777" w:rsidR="00D4638D" w:rsidRPr="00D4638D" w:rsidRDefault="00D4638D" w:rsidP="00D4638D">
      <w:pPr>
        <w:ind w:firstLine="567"/>
        <w:rPr>
          <w:rFonts w:ascii="Times New Roman" w:hAnsi="Times New Roman"/>
          <w:sz w:val="24"/>
          <w:szCs w:val="24"/>
        </w:rPr>
      </w:pPr>
      <w:r w:rsidRPr="00D4638D">
        <w:rPr>
          <w:rFonts w:ascii="Times New Roman" w:hAnsi="Times New Roman"/>
          <w:sz w:val="24"/>
          <w:szCs w:val="24"/>
        </w:rPr>
        <w:t>На семинаре будут рассмотрены следующие вопросы:</w:t>
      </w:r>
    </w:p>
    <w:p w14:paraId="1566D89E" w14:textId="77777777" w:rsidR="00DE533B" w:rsidRPr="00DE533B" w:rsidRDefault="00DE533B" w:rsidP="00DE533B">
      <w:pPr>
        <w:ind w:left="1134" w:hanging="567"/>
        <w:rPr>
          <w:rFonts w:ascii="Times New Roman" w:hAnsi="Times New Roman"/>
          <w:sz w:val="24"/>
          <w:szCs w:val="24"/>
        </w:rPr>
      </w:pPr>
      <w:r w:rsidRPr="00DE533B">
        <w:rPr>
          <w:rFonts w:ascii="Times New Roman" w:hAnsi="Times New Roman"/>
          <w:sz w:val="24"/>
          <w:szCs w:val="24"/>
        </w:rPr>
        <w:t>•</w:t>
      </w:r>
      <w:r w:rsidRPr="00DE533B">
        <w:rPr>
          <w:rFonts w:ascii="Times New Roman" w:hAnsi="Times New Roman"/>
          <w:sz w:val="24"/>
          <w:szCs w:val="24"/>
        </w:rPr>
        <w:tab/>
        <w:t>Подходы и лучшие практики управления рисками с учетом мирового опыта</w:t>
      </w:r>
    </w:p>
    <w:p w14:paraId="2590D522" w14:textId="77777777" w:rsidR="00DE533B" w:rsidRPr="00DE533B" w:rsidRDefault="00DE533B" w:rsidP="00DE533B">
      <w:pPr>
        <w:ind w:left="1134" w:hanging="567"/>
        <w:rPr>
          <w:rFonts w:ascii="Times New Roman" w:hAnsi="Times New Roman"/>
          <w:sz w:val="24"/>
          <w:szCs w:val="24"/>
        </w:rPr>
      </w:pPr>
      <w:r w:rsidRPr="00DE533B">
        <w:rPr>
          <w:rFonts w:ascii="Times New Roman" w:hAnsi="Times New Roman"/>
          <w:sz w:val="24"/>
          <w:szCs w:val="24"/>
        </w:rPr>
        <w:t>•</w:t>
      </w:r>
      <w:r w:rsidRPr="00DE533B">
        <w:rPr>
          <w:rFonts w:ascii="Times New Roman" w:hAnsi="Times New Roman"/>
          <w:sz w:val="24"/>
          <w:szCs w:val="24"/>
        </w:rPr>
        <w:tab/>
        <w:t>Регуляторные требования по управлению рисками НПФ и УК НПФ в России (учет требований Банка России)</w:t>
      </w:r>
    </w:p>
    <w:p w14:paraId="404D3884" w14:textId="77777777" w:rsidR="00DE533B" w:rsidRPr="00DE533B" w:rsidRDefault="00DE533B" w:rsidP="00DE533B">
      <w:pPr>
        <w:ind w:left="1134" w:hanging="567"/>
        <w:rPr>
          <w:rFonts w:ascii="Times New Roman" w:hAnsi="Times New Roman"/>
          <w:sz w:val="24"/>
          <w:szCs w:val="24"/>
        </w:rPr>
      </w:pPr>
      <w:r w:rsidRPr="00DE533B">
        <w:rPr>
          <w:rFonts w:ascii="Times New Roman" w:hAnsi="Times New Roman"/>
          <w:sz w:val="24"/>
          <w:szCs w:val="24"/>
        </w:rPr>
        <w:t>•</w:t>
      </w:r>
      <w:r w:rsidRPr="00DE533B">
        <w:rPr>
          <w:rFonts w:ascii="Times New Roman" w:hAnsi="Times New Roman"/>
          <w:sz w:val="24"/>
          <w:szCs w:val="24"/>
        </w:rPr>
        <w:tab/>
        <w:t>Нюансы взаимодействия НПФ и УК НПФ,</w:t>
      </w:r>
    </w:p>
    <w:p w14:paraId="6D7DFE83" w14:textId="77777777" w:rsidR="00DE533B" w:rsidRPr="00DE533B" w:rsidRDefault="00DE533B" w:rsidP="00DE533B">
      <w:pPr>
        <w:ind w:left="1134" w:hanging="567"/>
        <w:rPr>
          <w:rFonts w:ascii="Times New Roman" w:hAnsi="Times New Roman"/>
          <w:sz w:val="24"/>
          <w:szCs w:val="24"/>
        </w:rPr>
      </w:pPr>
      <w:r w:rsidRPr="00DE533B">
        <w:rPr>
          <w:rFonts w:ascii="Times New Roman" w:hAnsi="Times New Roman"/>
          <w:sz w:val="24"/>
          <w:szCs w:val="24"/>
        </w:rPr>
        <w:t>•</w:t>
      </w:r>
      <w:r w:rsidRPr="00DE533B">
        <w:rPr>
          <w:rFonts w:ascii="Times New Roman" w:hAnsi="Times New Roman"/>
          <w:sz w:val="24"/>
          <w:szCs w:val="24"/>
        </w:rPr>
        <w:tab/>
        <w:t>Нюансы, связанные с профилем деятельности управляющей компании, в том числе и в контексте совмещения лицензий.</w:t>
      </w:r>
    </w:p>
    <w:p w14:paraId="1599CA46" w14:textId="77777777" w:rsidR="00DE533B" w:rsidRPr="00DE533B" w:rsidRDefault="00DE533B" w:rsidP="00DE533B">
      <w:pPr>
        <w:ind w:left="1134" w:hanging="567"/>
        <w:rPr>
          <w:rFonts w:ascii="Times New Roman" w:hAnsi="Times New Roman"/>
          <w:sz w:val="24"/>
          <w:szCs w:val="24"/>
        </w:rPr>
      </w:pPr>
      <w:r w:rsidRPr="00DE533B">
        <w:rPr>
          <w:rFonts w:ascii="Times New Roman" w:hAnsi="Times New Roman"/>
          <w:sz w:val="24"/>
          <w:szCs w:val="24"/>
        </w:rPr>
        <w:t>•</w:t>
      </w:r>
      <w:r w:rsidRPr="00DE533B">
        <w:rPr>
          <w:rFonts w:ascii="Times New Roman" w:hAnsi="Times New Roman"/>
          <w:sz w:val="24"/>
          <w:szCs w:val="24"/>
        </w:rPr>
        <w:tab/>
        <w:t>Методы и подходы по управлению операционными рисками</w:t>
      </w:r>
      <w:r>
        <w:rPr>
          <w:rFonts w:ascii="Times New Roman" w:hAnsi="Times New Roman"/>
          <w:sz w:val="24"/>
          <w:szCs w:val="24"/>
        </w:rPr>
        <w:t>.</w:t>
      </w:r>
    </w:p>
    <w:p w14:paraId="47F19B72" w14:textId="77777777" w:rsidR="00DE533B" w:rsidRPr="00DE533B" w:rsidRDefault="00DE533B" w:rsidP="00DE533B">
      <w:pPr>
        <w:ind w:left="1134" w:hanging="567"/>
        <w:rPr>
          <w:rFonts w:ascii="Times New Roman" w:hAnsi="Times New Roman"/>
          <w:sz w:val="24"/>
          <w:szCs w:val="24"/>
        </w:rPr>
      </w:pPr>
      <w:r w:rsidRPr="00DE533B">
        <w:rPr>
          <w:rFonts w:ascii="Times New Roman" w:hAnsi="Times New Roman"/>
          <w:sz w:val="24"/>
          <w:szCs w:val="24"/>
        </w:rPr>
        <w:t>•</w:t>
      </w:r>
      <w:r w:rsidRPr="00DE533B">
        <w:rPr>
          <w:rFonts w:ascii="Times New Roman" w:hAnsi="Times New Roman"/>
          <w:sz w:val="24"/>
          <w:szCs w:val="24"/>
        </w:rPr>
        <w:tab/>
        <w:t>Методы и подходы по управлению финансовыми рисками</w:t>
      </w:r>
      <w:r>
        <w:rPr>
          <w:rFonts w:ascii="Times New Roman" w:hAnsi="Times New Roman"/>
          <w:sz w:val="24"/>
          <w:szCs w:val="24"/>
        </w:rPr>
        <w:t>.</w:t>
      </w:r>
    </w:p>
    <w:p w14:paraId="1AE55136" w14:textId="77777777" w:rsidR="00DE533B" w:rsidRPr="00DE533B" w:rsidRDefault="00DE533B" w:rsidP="00DE533B">
      <w:pPr>
        <w:ind w:left="1134" w:hanging="567"/>
        <w:rPr>
          <w:rFonts w:ascii="Times New Roman" w:hAnsi="Times New Roman"/>
          <w:sz w:val="24"/>
          <w:szCs w:val="24"/>
        </w:rPr>
      </w:pPr>
      <w:r w:rsidRPr="00DE533B">
        <w:rPr>
          <w:rFonts w:ascii="Times New Roman" w:hAnsi="Times New Roman"/>
          <w:sz w:val="24"/>
          <w:szCs w:val="24"/>
        </w:rPr>
        <w:t>•</w:t>
      </w:r>
      <w:r w:rsidRPr="00DE533B">
        <w:rPr>
          <w:rFonts w:ascii="Times New Roman" w:hAnsi="Times New Roman"/>
          <w:sz w:val="24"/>
          <w:szCs w:val="24"/>
        </w:rPr>
        <w:tab/>
        <w:t>Смежные вопросы, затрагивающие управление рисками в НПФ и УК НПФ</w:t>
      </w:r>
      <w:r>
        <w:rPr>
          <w:rFonts w:ascii="Times New Roman" w:hAnsi="Times New Roman"/>
          <w:sz w:val="24"/>
          <w:szCs w:val="24"/>
        </w:rPr>
        <w:t>.</w:t>
      </w:r>
    </w:p>
    <w:p w14:paraId="6A695490" w14:textId="77777777" w:rsidR="00DE533B" w:rsidRPr="00DE533B" w:rsidRDefault="00DE533B" w:rsidP="00DE533B">
      <w:pPr>
        <w:ind w:left="1134" w:hanging="567"/>
        <w:rPr>
          <w:rFonts w:ascii="Times New Roman" w:hAnsi="Times New Roman"/>
          <w:sz w:val="24"/>
          <w:szCs w:val="24"/>
        </w:rPr>
      </w:pPr>
      <w:r w:rsidRPr="00DE533B">
        <w:rPr>
          <w:rFonts w:ascii="Times New Roman" w:hAnsi="Times New Roman"/>
          <w:sz w:val="24"/>
          <w:szCs w:val="24"/>
        </w:rPr>
        <w:t>•</w:t>
      </w:r>
      <w:r w:rsidRPr="00DE533B">
        <w:rPr>
          <w:rFonts w:ascii="Times New Roman" w:hAnsi="Times New Roman"/>
          <w:sz w:val="24"/>
          <w:szCs w:val="24"/>
        </w:rPr>
        <w:tab/>
        <w:t>Типичные ошибки при управления рисками и организации системы управления рисками</w:t>
      </w:r>
      <w:r>
        <w:rPr>
          <w:rFonts w:ascii="Times New Roman" w:hAnsi="Times New Roman"/>
          <w:sz w:val="24"/>
          <w:szCs w:val="24"/>
        </w:rPr>
        <w:t>.</w:t>
      </w:r>
    </w:p>
    <w:p w14:paraId="65DE113F" w14:textId="77777777" w:rsidR="00DE533B" w:rsidRPr="00DE533B" w:rsidRDefault="00DE533B" w:rsidP="00DE533B">
      <w:pPr>
        <w:ind w:left="1134" w:hanging="567"/>
        <w:rPr>
          <w:rFonts w:ascii="Times New Roman" w:hAnsi="Times New Roman"/>
          <w:sz w:val="24"/>
          <w:szCs w:val="24"/>
        </w:rPr>
      </w:pPr>
      <w:r w:rsidRPr="00DE533B">
        <w:rPr>
          <w:rFonts w:ascii="Times New Roman" w:hAnsi="Times New Roman"/>
          <w:sz w:val="24"/>
          <w:szCs w:val="24"/>
        </w:rPr>
        <w:t>•</w:t>
      </w:r>
      <w:r w:rsidRPr="00DE533B">
        <w:rPr>
          <w:rFonts w:ascii="Times New Roman" w:hAnsi="Times New Roman"/>
          <w:sz w:val="24"/>
          <w:szCs w:val="24"/>
        </w:rPr>
        <w:tab/>
        <w:t>Фидуциарная ответственность НПФ и УК (трактовка ЦБ и «подводные камни» такого подхода и риски для НПФ и УК)</w:t>
      </w:r>
    </w:p>
    <w:p w14:paraId="13487E2C" w14:textId="77777777" w:rsidR="00DE533B" w:rsidRPr="00DE533B" w:rsidRDefault="00DE533B" w:rsidP="00DE533B">
      <w:pPr>
        <w:ind w:left="1134" w:hanging="567"/>
        <w:rPr>
          <w:rFonts w:ascii="Times New Roman" w:hAnsi="Times New Roman"/>
          <w:sz w:val="24"/>
          <w:szCs w:val="24"/>
        </w:rPr>
      </w:pPr>
      <w:r w:rsidRPr="00DE533B">
        <w:rPr>
          <w:rFonts w:ascii="Times New Roman" w:hAnsi="Times New Roman"/>
          <w:sz w:val="24"/>
          <w:szCs w:val="24"/>
        </w:rPr>
        <w:t>•</w:t>
      </w:r>
      <w:r w:rsidRPr="00DE533B">
        <w:rPr>
          <w:rFonts w:ascii="Times New Roman" w:hAnsi="Times New Roman"/>
          <w:sz w:val="24"/>
          <w:szCs w:val="24"/>
        </w:rPr>
        <w:tab/>
        <w:t>Возможные механизмы развития и усиления работы СУР УК НПФ с учетом интересов НПФ</w:t>
      </w:r>
    </w:p>
    <w:p w14:paraId="5F1D211E" w14:textId="77777777" w:rsidR="00DE533B" w:rsidRPr="00DE533B" w:rsidRDefault="00DE533B" w:rsidP="00DE533B">
      <w:pPr>
        <w:ind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E53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Семинар «Особенности риск-менеджмента НПФ и УК НПФ с учетом существующих требований и с учетом нового профессионального стандарта «Специалист по управлению рисками» ориентирован на специалистов по управлению рисками НПФ и УК, а также актуален для руководителей инвестиционных блоков и службы внутреннего контроля НПФ и УК.</w:t>
      </w:r>
    </w:p>
    <w:p w14:paraId="7B8C7282" w14:textId="77777777" w:rsidR="00FF12BF" w:rsidRPr="00FF12BF" w:rsidRDefault="00FF12BF" w:rsidP="00FF12BF">
      <w:pPr>
        <w:ind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FF12B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семинаре будут приведены различные примеры, иллюстрирующие рассматриваемые вопросы.</w:t>
      </w:r>
    </w:p>
    <w:p w14:paraId="5611D3AB" w14:textId="77777777" w:rsidR="00DE533B" w:rsidRDefault="00DE533B" w:rsidP="00FF12BF">
      <w:pPr>
        <w:ind w:firstLine="567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DE533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Дополнительно участникам семинара будет кратко представлена информация о профессиональном стандарте «Специалист по управлению рисками» </w:t>
      </w:r>
    </w:p>
    <w:p w14:paraId="04F23D70" w14:textId="77777777" w:rsidR="00FF12BF" w:rsidRPr="00FB493B" w:rsidRDefault="00F10B6D" w:rsidP="00FF12BF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FF12BF">
        <w:rPr>
          <w:rFonts w:ascii="Times New Roman" w:hAnsi="Times New Roman" w:cs="Times New Roman"/>
          <w:sz w:val="24"/>
          <w:szCs w:val="24"/>
        </w:rPr>
        <w:t>Семинар проводя</w:t>
      </w:r>
      <w:r w:rsidR="00617430" w:rsidRPr="00FF12BF">
        <w:rPr>
          <w:rFonts w:ascii="Times New Roman" w:hAnsi="Times New Roman" w:cs="Times New Roman"/>
          <w:sz w:val="24"/>
          <w:szCs w:val="24"/>
        </w:rPr>
        <w:t>т</w:t>
      </w:r>
      <w:r w:rsidRPr="00FF12BF">
        <w:rPr>
          <w:rFonts w:ascii="Times New Roman" w:hAnsi="Times New Roman" w:cs="Times New Roman"/>
          <w:sz w:val="24"/>
          <w:szCs w:val="24"/>
        </w:rPr>
        <w:t>:</w:t>
      </w:r>
      <w:r w:rsidR="00FF12BF">
        <w:rPr>
          <w:rFonts w:ascii="Times New Roman" w:hAnsi="Times New Roman" w:cs="Times New Roman"/>
          <w:sz w:val="24"/>
          <w:szCs w:val="24"/>
        </w:rPr>
        <w:t xml:space="preserve"> </w:t>
      </w:r>
      <w:r w:rsidR="00FF12BF" w:rsidRPr="00A87E1A">
        <w:rPr>
          <w:rFonts w:ascii="Times New Roman" w:hAnsi="Times New Roman"/>
          <w:i/>
          <w:sz w:val="24"/>
          <w:szCs w:val="24"/>
        </w:rPr>
        <w:t>Баранов А. В.</w:t>
      </w:r>
      <w:r w:rsidR="00FF12BF" w:rsidRPr="00FB493B">
        <w:rPr>
          <w:rFonts w:ascii="Times New Roman" w:hAnsi="Times New Roman"/>
          <w:b/>
          <w:sz w:val="24"/>
          <w:szCs w:val="24"/>
        </w:rPr>
        <w:t xml:space="preserve"> </w:t>
      </w:r>
      <w:r w:rsidR="00FF12BF">
        <w:rPr>
          <w:rFonts w:ascii="Times New Roman" w:hAnsi="Times New Roman"/>
          <w:b/>
          <w:sz w:val="24"/>
          <w:szCs w:val="24"/>
        </w:rPr>
        <w:t>—</w:t>
      </w:r>
      <w:r w:rsidR="00FF12BF" w:rsidRPr="00FB493B">
        <w:rPr>
          <w:rFonts w:ascii="Times New Roman" w:hAnsi="Times New Roman"/>
          <w:b/>
          <w:sz w:val="24"/>
          <w:szCs w:val="24"/>
        </w:rPr>
        <w:t xml:space="preserve"> </w:t>
      </w:r>
      <w:r w:rsidR="00FF12BF">
        <w:rPr>
          <w:rFonts w:ascii="Times New Roman" w:hAnsi="Times New Roman"/>
          <w:sz w:val="24"/>
          <w:szCs w:val="24"/>
        </w:rPr>
        <w:t>д</w:t>
      </w:r>
      <w:r w:rsidR="00FF12BF" w:rsidRPr="00FB493B">
        <w:rPr>
          <w:rFonts w:ascii="Times New Roman" w:hAnsi="Times New Roman"/>
          <w:sz w:val="24"/>
          <w:szCs w:val="24"/>
        </w:rPr>
        <w:t xml:space="preserve">иректор департамента риск-менеджмента </w:t>
      </w:r>
      <w:r w:rsidR="00FF12BF">
        <w:rPr>
          <w:rFonts w:ascii="Times New Roman" w:hAnsi="Times New Roman"/>
          <w:sz w:val="24"/>
          <w:szCs w:val="24"/>
        </w:rPr>
        <w:t>управляющей компании</w:t>
      </w:r>
      <w:r w:rsidR="00FF12BF" w:rsidRPr="00FB493B">
        <w:rPr>
          <w:rFonts w:ascii="Times New Roman" w:hAnsi="Times New Roman"/>
          <w:sz w:val="24"/>
          <w:szCs w:val="24"/>
        </w:rPr>
        <w:t>, преподаватель Института МФЦ.</w:t>
      </w:r>
      <w:r w:rsidR="00FF12BF">
        <w:rPr>
          <w:rFonts w:ascii="Times New Roman" w:hAnsi="Times New Roman"/>
          <w:sz w:val="24"/>
          <w:szCs w:val="24"/>
        </w:rPr>
        <w:t xml:space="preserve"> </w:t>
      </w:r>
      <w:r w:rsidR="00FF12BF" w:rsidRPr="00FB493B">
        <w:rPr>
          <w:rFonts w:ascii="Times New Roman" w:hAnsi="Times New Roman"/>
          <w:sz w:val="24"/>
          <w:szCs w:val="24"/>
        </w:rPr>
        <w:t>Председатель Комитета ПАРТАД по внутреннему контролю, аудиту и управлению рисками; член Комитета Банка России по стандартам по деятельности управляющих</w:t>
      </w:r>
      <w:r w:rsidR="00FF12BF">
        <w:rPr>
          <w:rFonts w:ascii="Times New Roman" w:hAnsi="Times New Roman"/>
          <w:sz w:val="24"/>
          <w:szCs w:val="24"/>
        </w:rPr>
        <w:t xml:space="preserve">; </w:t>
      </w:r>
      <w:r w:rsidR="00FF12BF" w:rsidRPr="00FB493B">
        <w:rPr>
          <w:rFonts w:ascii="Times New Roman" w:hAnsi="Times New Roman"/>
          <w:sz w:val="24"/>
          <w:szCs w:val="24"/>
        </w:rPr>
        <w:t xml:space="preserve">член Комитета </w:t>
      </w:r>
      <w:r w:rsidR="00FF12BF">
        <w:rPr>
          <w:rFonts w:ascii="Times New Roman" w:hAnsi="Times New Roman"/>
          <w:sz w:val="24"/>
          <w:szCs w:val="24"/>
        </w:rPr>
        <w:t xml:space="preserve">по управлению рисками НАУФОР; </w:t>
      </w:r>
      <w:r w:rsidR="00FF12BF" w:rsidRPr="00FB493B">
        <w:rPr>
          <w:rFonts w:ascii="Times New Roman" w:hAnsi="Times New Roman"/>
          <w:sz w:val="24"/>
          <w:szCs w:val="24"/>
        </w:rPr>
        <w:t>Член Экспертного совета по листингу российских эмитентов ПАО «Санкт-Петербургская биржа»</w:t>
      </w:r>
      <w:r w:rsidR="00FF12BF">
        <w:rPr>
          <w:rFonts w:ascii="Times New Roman" w:hAnsi="Times New Roman"/>
          <w:sz w:val="24"/>
          <w:szCs w:val="24"/>
        </w:rPr>
        <w:t xml:space="preserve">; </w:t>
      </w:r>
      <w:r w:rsidR="00FF12BF" w:rsidRPr="00FB493B">
        <w:rPr>
          <w:rFonts w:ascii="Times New Roman" w:hAnsi="Times New Roman"/>
          <w:sz w:val="24"/>
          <w:szCs w:val="24"/>
        </w:rPr>
        <w:t>Член Комитета по рынкам коллективных инвестиций ПАО «Московская биржа»</w:t>
      </w:r>
      <w:r w:rsidR="00FF12BF">
        <w:rPr>
          <w:rFonts w:ascii="Times New Roman" w:hAnsi="Times New Roman"/>
          <w:sz w:val="24"/>
          <w:szCs w:val="24"/>
        </w:rPr>
        <w:t>.</w:t>
      </w:r>
      <w:r w:rsidR="00FF12BF" w:rsidRPr="00FB493B">
        <w:rPr>
          <w:rFonts w:ascii="Times New Roman" w:hAnsi="Times New Roman"/>
          <w:sz w:val="24"/>
          <w:szCs w:val="24"/>
        </w:rPr>
        <w:t xml:space="preserve"> Опыт работы на финансовых рынках более 25 лет, из них опыт руководства подразделений по управлению </w:t>
      </w:r>
      <w:r w:rsidR="00FF12BF">
        <w:rPr>
          <w:rFonts w:ascii="Times New Roman" w:hAnsi="Times New Roman"/>
          <w:sz w:val="24"/>
          <w:szCs w:val="24"/>
        </w:rPr>
        <w:t>рисками более 10 лет</w:t>
      </w:r>
      <w:r w:rsidR="00FF12BF" w:rsidRPr="00FB493B">
        <w:rPr>
          <w:rFonts w:ascii="Times New Roman" w:hAnsi="Times New Roman"/>
          <w:sz w:val="24"/>
          <w:szCs w:val="24"/>
        </w:rPr>
        <w:t>. Является автор более 30 статей по деятельности и управлению рисками в НПФ, УК и др. На годовом Инвестиционном форуме Investor Awards 2013 награжден дипломом «За развитие риск-менеджмента в финансовых (небанковских) институтах»</w:t>
      </w:r>
    </w:p>
    <w:p w14:paraId="5C2B9DE5" w14:textId="77777777" w:rsidR="00FF12BF" w:rsidRPr="00FF12BF" w:rsidRDefault="00FF12BF" w:rsidP="00FF12BF">
      <w:pPr>
        <w:ind w:firstLine="567"/>
        <w:rPr>
          <w:rFonts w:ascii="Times New Roman" w:hAnsi="Times New Roman"/>
          <w:sz w:val="24"/>
          <w:szCs w:val="24"/>
        </w:rPr>
      </w:pPr>
      <w:r w:rsidRPr="00FF12BF">
        <w:rPr>
          <w:rFonts w:ascii="Times New Roman" w:hAnsi="Times New Roman" w:cs="Times New Roman"/>
          <w:sz w:val="24"/>
          <w:szCs w:val="24"/>
        </w:rPr>
        <w:t>С</w:t>
      </w:r>
      <w:r w:rsidRPr="00FF12BF">
        <w:rPr>
          <w:rFonts w:ascii="Times New Roman" w:hAnsi="Times New Roman"/>
          <w:sz w:val="24"/>
          <w:szCs w:val="24"/>
        </w:rPr>
        <w:t xml:space="preserve">тоимость участия в семинаре для одного участника составляет 9 000 (девять тысяч) рублей, НДС не облагается. </w:t>
      </w:r>
      <w:r w:rsidRPr="00FF12BF">
        <w:rPr>
          <w:rFonts w:ascii="Times New Roman" w:hAnsi="Times New Roman"/>
          <w:bCs/>
          <w:sz w:val="24"/>
          <w:szCs w:val="24"/>
        </w:rPr>
        <w:t>Скидка</w:t>
      </w:r>
      <w:r w:rsidRPr="00FF12BF">
        <w:rPr>
          <w:rFonts w:ascii="Times New Roman" w:hAnsi="Times New Roman"/>
          <w:sz w:val="24"/>
          <w:szCs w:val="24"/>
        </w:rPr>
        <w:t xml:space="preserve"> в размере 10 процентов предоставляется клиентам Института/Учебного центра МФЦ.</w:t>
      </w:r>
    </w:p>
    <w:p w14:paraId="10553A7A" w14:textId="77777777" w:rsidR="00FF12BF" w:rsidRPr="00F62110" w:rsidRDefault="00FF12BF" w:rsidP="00FF12BF">
      <w:pPr>
        <w:tabs>
          <w:tab w:val="left" w:pos="993"/>
        </w:tabs>
        <w:spacing w:after="160" w:line="252" w:lineRule="auto"/>
        <w:contextualSpacing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FF12BF">
        <w:rPr>
          <w:rFonts w:ascii="Times New Roman" w:hAnsi="Times New Roman" w:cs="Times New Roman"/>
          <w:sz w:val="24"/>
          <w:szCs w:val="24"/>
        </w:rPr>
        <w:t>Для получения дополнительной информации, записи на обучение обращаться</w:t>
      </w:r>
      <w:r>
        <w:rPr>
          <w:rFonts w:ascii="Times New Roman" w:hAnsi="Times New Roman" w:cs="Times New Roman"/>
          <w:sz w:val="24"/>
          <w:szCs w:val="24"/>
        </w:rPr>
        <w:t xml:space="preserve"> к </w:t>
      </w:r>
      <w:r w:rsidRPr="00F62110">
        <w:rPr>
          <w:rFonts w:ascii="Times New Roman" w:hAnsi="Times New Roman" w:cs="Times New Roman"/>
          <w:i/>
          <w:iCs/>
          <w:sz w:val="24"/>
          <w:szCs w:val="24"/>
        </w:rPr>
        <w:t>Ивановой Марии или Махнович Инны по тел./ф</w:t>
      </w:r>
      <w:r w:rsidRPr="00F62110">
        <w:rPr>
          <w:rFonts w:ascii="Times New Roman" w:hAnsi="Times New Roman" w:cs="Times New Roman"/>
          <w:b/>
          <w:bCs/>
          <w:i/>
          <w:iCs/>
          <w:sz w:val="24"/>
          <w:szCs w:val="24"/>
        </w:rPr>
        <w:t>. (495) 921-2273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—</w:t>
      </w:r>
      <w:r w:rsidRPr="00F6211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многоканальный</w:t>
      </w:r>
      <w:r w:rsidRPr="00F62110">
        <w:rPr>
          <w:rFonts w:ascii="Times New Roman" w:hAnsi="Times New Roman" w:cs="Times New Roman"/>
          <w:bCs/>
          <w:i/>
          <w:iCs/>
          <w:sz w:val="24"/>
          <w:szCs w:val="24"/>
        </w:rPr>
        <w:t>;</w:t>
      </w:r>
      <w:r w:rsidRPr="00F6211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F62110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 w:rsidRPr="00F62110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 w:rsidRPr="00F62110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 w:rsidRPr="00F6211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: </w:t>
      </w:r>
      <w:r w:rsidRPr="00F62110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Pr="00F62110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2@educenter.ru</w:t>
      </w:r>
      <w:r w:rsidRPr="00F6211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</w:t>
      </w:r>
      <w:r w:rsidRPr="00DE533B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seminar</w:t>
      </w:r>
      <w:r w:rsidRPr="00086DF0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6@</w:t>
      </w:r>
      <w:r w:rsidRPr="00DE533B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  <w:lang w:val="en-US"/>
        </w:rPr>
        <w:t>educenter</w:t>
      </w:r>
      <w:r w:rsidRPr="00F62110">
        <w:rPr>
          <w:rFonts w:ascii="Times New Roman" w:hAnsi="Times New Roman" w:cs="Times New Roman"/>
          <w:b/>
          <w:bCs/>
          <w:i/>
          <w:iCs/>
          <w:color w:val="0000FF"/>
          <w:sz w:val="24"/>
          <w:szCs w:val="24"/>
          <w:u w:val="single"/>
        </w:rPr>
        <w:t>.ru</w:t>
      </w:r>
      <w:r w:rsidRPr="00F62110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интернет: </w:t>
      </w:r>
      <w:hyperlink r:id="rId12" w:history="1">
        <w:r w:rsidRPr="00F62110">
          <w:rPr>
            <w:rStyle w:val="a5"/>
            <w:rFonts w:ascii="Times New Roman" w:hAnsi="Times New Roman" w:cs="Arial"/>
            <w:b/>
            <w:bCs/>
            <w:i/>
            <w:iCs/>
            <w:sz w:val="24"/>
            <w:szCs w:val="24"/>
          </w:rPr>
          <w:t>www.educenter.ru</w:t>
        </w:r>
      </w:hyperlink>
    </w:p>
    <w:sectPr w:rsidR="00FF12BF" w:rsidRPr="00F62110" w:rsidSect="00881D90">
      <w:footerReference w:type="default" r:id="rId13"/>
      <w:pgSz w:w="11906" w:h="16838"/>
      <w:pgMar w:top="568" w:right="992" w:bottom="851" w:left="851" w:header="720" w:footer="93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359256" w14:textId="77777777" w:rsidR="00F0353A" w:rsidRDefault="00F0353A" w:rsidP="008E0264">
      <w:r>
        <w:separator/>
      </w:r>
    </w:p>
  </w:endnote>
  <w:endnote w:type="continuationSeparator" w:id="0">
    <w:p w14:paraId="2AB459FC" w14:textId="77777777" w:rsidR="00F0353A" w:rsidRDefault="00F0353A" w:rsidP="008E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altName w:val="Verdana"/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ACABAE" w14:textId="77777777" w:rsidR="00625117" w:rsidRDefault="00625117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9F113B">
      <w:rPr>
        <w:noProof/>
      </w:rPr>
      <w:t>2</w:t>
    </w:r>
    <w:r>
      <w:fldChar w:fldCharType="end"/>
    </w:r>
  </w:p>
  <w:p w14:paraId="50432959" w14:textId="77777777" w:rsidR="008E0264" w:rsidRPr="00AA02F4" w:rsidRDefault="008E0264" w:rsidP="009931DC">
    <w:pPr>
      <w:pStyle w:val="a9"/>
      <w:jc w:val="center"/>
      <w:rPr>
        <w:rFonts w:ascii="Times New Roman" w:hAnsi="Times New Roman"/>
        <w:i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2F3D386" w14:textId="77777777" w:rsidR="00F0353A" w:rsidRDefault="00F0353A" w:rsidP="008E0264">
      <w:r>
        <w:separator/>
      </w:r>
    </w:p>
  </w:footnote>
  <w:footnote w:type="continuationSeparator" w:id="0">
    <w:p w14:paraId="357E5C38" w14:textId="77777777" w:rsidR="00F0353A" w:rsidRDefault="00F0353A" w:rsidP="008E02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35AD9"/>
    <w:multiLevelType w:val="multilevel"/>
    <w:tmpl w:val="0A98E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5B61D0"/>
    <w:multiLevelType w:val="hybridMultilevel"/>
    <w:tmpl w:val="819CCD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3F60CC"/>
    <w:multiLevelType w:val="hybridMultilevel"/>
    <w:tmpl w:val="980ED36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166B360C"/>
    <w:multiLevelType w:val="multilevel"/>
    <w:tmpl w:val="5D003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161868"/>
    <w:multiLevelType w:val="hybridMultilevel"/>
    <w:tmpl w:val="DE2A9A5A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1C220307"/>
    <w:multiLevelType w:val="multilevel"/>
    <w:tmpl w:val="170A45B0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6" w15:restartNumberingAfterBreak="0">
    <w:nsid w:val="259E57BF"/>
    <w:multiLevelType w:val="hybridMultilevel"/>
    <w:tmpl w:val="F934DF2A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25FE3311"/>
    <w:multiLevelType w:val="hybridMultilevel"/>
    <w:tmpl w:val="A5D453E0"/>
    <w:lvl w:ilvl="0" w:tplc="5030D534">
      <w:start w:val="1"/>
      <w:numFmt w:val="decimal"/>
      <w:lvlText w:val="%1."/>
      <w:lvlJc w:val="left"/>
      <w:pPr>
        <w:ind w:left="501" w:hanging="360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8" w15:restartNumberingAfterBreak="0">
    <w:nsid w:val="2D915689"/>
    <w:multiLevelType w:val="hybridMultilevel"/>
    <w:tmpl w:val="11AAF55A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9" w15:restartNumberingAfterBreak="0">
    <w:nsid w:val="39B34CE5"/>
    <w:multiLevelType w:val="hybridMultilevel"/>
    <w:tmpl w:val="6CA43FF8"/>
    <w:lvl w:ilvl="0" w:tplc="0419000F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0" w15:restartNumberingAfterBreak="0">
    <w:nsid w:val="3E4400CC"/>
    <w:multiLevelType w:val="hybridMultilevel"/>
    <w:tmpl w:val="68064F24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1" w15:restartNumberingAfterBreak="0">
    <w:nsid w:val="694A0C91"/>
    <w:multiLevelType w:val="hybridMultilevel"/>
    <w:tmpl w:val="9B906ABA"/>
    <w:lvl w:ilvl="0" w:tplc="0C6016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D447795"/>
    <w:multiLevelType w:val="hybridMultilevel"/>
    <w:tmpl w:val="AA1C9BEC"/>
    <w:lvl w:ilvl="0" w:tplc="0419000D">
      <w:start w:val="1"/>
      <w:numFmt w:val="bullet"/>
      <w:lvlText w:val=""/>
      <w:lvlJc w:val="left"/>
      <w:pPr>
        <w:ind w:left="862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4"/>
  </w:num>
  <w:num w:numId="3">
    <w:abstractNumId w:val="7"/>
  </w:num>
  <w:num w:numId="4">
    <w:abstractNumId w:val="12"/>
  </w:num>
  <w:num w:numId="5">
    <w:abstractNumId w:val="2"/>
  </w:num>
  <w:num w:numId="6">
    <w:abstractNumId w:val="10"/>
  </w:num>
  <w:num w:numId="7">
    <w:abstractNumId w:val="8"/>
  </w:num>
  <w:num w:numId="8">
    <w:abstractNumId w:val="9"/>
  </w:num>
  <w:num w:numId="9">
    <w:abstractNumId w:val="6"/>
  </w:num>
  <w:num w:numId="10">
    <w:abstractNumId w:val="5"/>
  </w:num>
  <w:num w:numId="11">
    <w:abstractNumId w:val="1"/>
  </w:num>
  <w:num w:numId="12">
    <w:abstractNumId w:val="3"/>
  </w:num>
  <w:num w:numId="13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986"/>
    <w:rsid w:val="00001ABC"/>
    <w:rsid w:val="00003CB0"/>
    <w:rsid w:val="00006726"/>
    <w:rsid w:val="000111C2"/>
    <w:rsid w:val="00017AE6"/>
    <w:rsid w:val="00020686"/>
    <w:rsid w:val="00022674"/>
    <w:rsid w:val="00024650"/>
    <w:rsid w:val="000246D1"/>
    <w:rsid w:val="000363D8"/>
    <w:rsid w:val="000475B0"/>
    <w:rsid w:val="00051E4D"/>
    <w:rsid w:val="000556AC"/>
    <w:rsid w:val="00060024"/>
    <w:rsid w:val="00063D3B"/>
    <w:rsid w:val="00065986"/>
    <w:rsid w:val="00067D57"/>
    <w:rsid w:val="000770B2"/>
    <w:rsid w:val="00082A58"/>
    <w:rsid w:val="000851E4"/>
    <w:rsid w:val="00086DF0"/>
    <w:rsid w:val="000950ED"/>
    <w:rsid w:val="00097E2E"/>
    <w:rsid w:val="000A404B"/>
    <w:rsid w:val="000B125E"/>
    <w:rsid w:val="000D6E5A"/>
    <w:rsid w:val="000E6EF8"/>
    <w:rsid w:val="000E73E0"/>
    <w:rsid w:val="000F4790"/>
    <w:rsid w:val="000F7FD5"/>
    <w:rsid w:val="0010581E"/>
    <w:rsid w:val="00116A35"/>
    <w:rsid w:val="00121738"/>
    <w:rsid w:val="00121E66"/>
    <w:rsid w:val="0012284E"/>
    <w:rsid w:val="001271F0"/>
    <w:rsid w:val="00127C31"/>
    <w:rsid w:val="0013470C"/>
    <w:rsid w:val="001565D8"/>
    <w:rsid w:val="00157486"/>
    <w:rsid w:val="00160948"/>
    <w:rsid w:val="00171E41"/>
    <w:rsid w:val="001760E2"/>
    <w:rsid w:val="00180F73"/>
    <w:rsid w:val="001831F2"/>
    <w:rsid w:val="001854F5"/>
    <w:rsid w:val="00187B0B"/>
    <w:rsid w:val="00191981"/>
    <w:rsid w:val="00192911"/>
    <w:rsid w:val="00195041"/>
    <w:rsid w:val="001975B2"/>
    <w:rsid w:val="001A4ACE"/>
    <w:rsid w:val="001B1C1F"/>
    <w:rsid w:val="001B3D3B"/>
    <w:rsid w:val="001C0A37"/>
    <w:rsid w:val="001C47F2"/>
    <w:rsid w:val="001D1C68"/>
    <w:rsid w:val="001D6A2F"/>
    <w:rsid w:val="001E3E42"/>
    <w:rsid w:val="001F11F5"/>
    <w:rsid w:val="00205F8B"/>
    <w:rsid w:val="00210CBD"/>
    <w:rsid w:val="0021262C"/>
    <w:rsid w:val="00213107"/>
    <w:rsid w:val="00222DE3"/>
    <w:rsid w:val="002265B7"/>
    <w:rsid w:val="00226C3B"/>
    <w:rsid w:val="00236601"/>
    <w:rsid w:val="0023676D"/>
    <w:rsid w:val="00241493"/>
    <w:rsid w:val="00245A9B"/>
    <w:rsid w:val="00256478"/>
    <w:rsid w:val="00261102"/>
    <w:rsid w:val="00265092"/>
    <w:rsid w:val="002729E0"/>
    <w:rsid w:val="00274EA5"/>
    <w:rsid w:val="002754FC"/>
    <w:rsid w:val="002817F2"/>
    <w:rsid w:val="00287C2A"/>
    <w:rsid w:val="0029491C"/>
    <w:rsid w:val="0029564C"/>
    <w:rsid w:val="002C5015"/>
    <w:rsid w:val="002C6FE5"/>
    <w:rsid w:val="002D1F8E"/>
    <w:rsid w:val="002D2EAC"/>
    <w:rsid w:val="002D3A24"/>
    <w:rsid w:val="002F019F"/>
    <w:rsid w:val="002F273B"/>
    <w:rsid w:val="002F49F6"/>
    <w:rsid w:val="002F4D00"/>
    <w:rsid w:val="002F69A5"/>
    <w:rsid w:val="003069CB"/>
    <w:rsid w:val="00313B6D"/>
    <w:rsid w:val="00317F22"/>
    <w:rsid w:val="003238AE"/>
    <w:rsid w:val="003347EC"/>
    <w:rsid w:val="00335582"/>
    <w:rsid w:val="0033737F"/>
    <w:rsid w:val="00340F12"/>
    <w:rsid w:val="003477BA"/>
    <w:rsid w:val="00347B5B"/>
    <w:rsid w:val="00362816"/>
    <w:rsid w:val="00362A86"/>
    <w:rsid w:val="0037041F"/>
    <w:rsid w:val="003743EC"/>
    <w:rsid w:val="003829EB"/>
    <w:rsid w:val="003835D9"/>
    <w:rsid w:val="003859CD"/>
    <w:rsid w:val="00390FEC"/>
    <w:rsid w:val="00397A6F"/>
    <w:rsid w:val="003B4C7C"/>
    <w:rsid w:val="003B528F"/>
    <w:rsid w:val="003C053F"/>
    <w:rsid w:val="003C06BF"/>
    <w:rsid w:val="003C0B2B"/>
    <w:rsid w:val="003C29FC"/>
    <w:rsid w:val="003E379B"/>
    <w:rsid w:val="003E6E73"/>
    <w:rsid w:val="003F06AD"/>
    <w:rsid w:val="003F2D35"/>
    <w:rsid w:val="003F3263"/>
    <w:rsid w:val="003F5121"/>
    <w:rsid w:val="0040222D"/>
    <w:rsid w:val="00410BF6"/>
    <w:rsid w:val="00417D64"/>
    <w:rsid w:val="00426411"/>
    <w:rsid w:val="0042652C"/>
    <w:rsid w:val="00426A96"/>
    <w:rsid w:val="004308F2"/>
    <w:rsid w:val="00434448"/>
    <w:rsid w:val="00437AB8"/>
    <w:rsid w:val="0044087A"/>
    <w:rsid w:val="00454A9C"/>
    <w:rsid w:val="00466B74"/>
    <w:rsid w:val="00477AE7"/>
    <w:rsid w:val="00484497"/>
    <w:rsid w:val="00493BB2"/>
    <w:rsid w:val="004A3E04"/>
    <w:rsid w:val="004A6DBC"/>
    <w:rsid w:val="004B48BA"/>
    <w:rsid w:val="004B7D1A"/>
    <w:rsid w:val="004C202F"/>
    <w:rsid w:val="004C65F3"/>
    <w:rsid w:val="004D7935"/>
    <w:rsid w:val="004D7AAD"/>
    <w:rsid w:val="004F374F"/>
    <w:rsid w:val="004F4E42"/>
    <w:rsid w:val="004F5562"/>
    <w:rsid w:val="004F72D8"/>
    <w:rsid w:val="00501B32"/>
    <w:rsid w:val="0051712E"/>
    <w:rsid w:val="005214D5"/>
    <w:rsid w:val="00524861"/>
    <w:rsid w:val="005271DD"/>
    <w:rsid w:val="005300E4"/>
    <w:rsid w:val="005324A4"/>
    <w:rsid w:val="005348A0"/>
    <w:rsid w:val="005433BA"/>
    <w:rsid w:val="00553CA4"/>
    <w:rsid w:val="00557675"/>
    <w:rsid w:val="005757B6"/>
    <w:rsid w:val="005862A1"/>
    <w:rsid w:val="005A2698"/>
    <w:rsid w:val="005B29B1"/>
    <w:rsid w:val="005B451F"/>
    <w:rsid w:val="005C06BF"/>
    <w:rsid w:val="005C19E1"/>
    <w:rsid w:val="005C3B00"/>
    <w:rsid w:val="005C6B4F"/>
    <w:rsid w:val="005D1286"/>
    <w:rsid w:val="005D1350"/>
    <w:rsid w:val="005F4F71"/>
    <w:rsid w:val="00603032"/>
    <w:rsid w:val="0060401C"/>
    <w:rsid w:val="00613CA0"/>
    <w:rsid w:val="00617430"/>
    <w:rsid w:val="00621A9E"/>
    <w:rsid w:val="006234C2"/>
    <w:rsid w:val="00625117"/>
    <w:rsid w:val="0063499F"/>
    <w:rsid w:val="00641CF7"/>
    <w:rsid w:val="00643C05"/>
    <w:rsid w:val="00646191"/>
    <w:rsid w:val="00650717"/>
    <w:rsid w:val="00653770"/>
    <w:rsid w:val="006539E5"/>
    <w:rsid w:val="00663E47"/>
    <w:rsid w:val="00677A14"/>
    <w:rsid w:val="00686AB2"/>
    <w:rsid w:val="00687193"/>
    <w:rsid w:val="00690996"/>
    <w:rsid w:val="00694D11"/>
    <w:rsid w:val="006951A2"/>
    <w:rsid w:val="006C1AA7"/>
    <w:rsid w:val="006C1B00"/>
    <w:rsid w:val="006D669C"/>
    <w:rsid w:val="006D6D1C"/>
    <w:rsid w:val="006E305E"/>
    <w:rsid w:val="006F6F86"/>
    <w:rsid w:val="0070165B"/>
    <w:rsid w:val="0071107B"/>
    <w:rsid w:val="0072055F"/>
    <w:rsid w:val="007217DD"/>
    <w:rsid w:val="0073776D"/>
    <w:rsid w:val="0074087E"/>
    <w:rsid w:val="00740C49"/>
    <w:rsid w:val="00741E65"/>
    <w:rsid w:val="0074403B"/>
    <w:rsid w:val="007675AE"/>
    <w:rsid w:val="00770A6B"/>
    <w:rsid w:val="007738A6"/>
    <w:rsid w:val="0077443D"/>
    <w:rsid w:val="00777EA2"/>
    <w:rsid w:val="00780E93"/>
    <w:rsid w:val="00781B7C"/>
    <w:rsid w:val="007839B0"/>
    <w:rsid w:val="0079417A"/>
    <w:rsid w:val="007B03BC"/>
    <w:rsid w:val="007B0E63"/>
    <w:rsid w:val="007B386F"/>
    <w:rsid w:val="007C3CDF"/>
    <w:rsid w:val="007C46CB"/>
    <w:rsid w:val="007C5DA2"/>
    <w:rsid w:val="007C7CBE"/>
    <w:rsid w:val="007D0412"/>
    <w:rsid w:val="007D54D1"/>
    <w:rsid w:val="007E117C"/>
    <w:rsid w:val="007E6EA5"/>
    <w:rsid w:val="007E75BC"/>
    <w:rsid w:val="007E7DA7"/>
    <w:rsid w:val="007F0201"/>
    <w:rsid w:val="007F0450"/>
    <w:rsid w:val="0081230A"/>
    <w:rsid w:val="00822471"/>
    <w:rsid w:val="00822EFC"/>
    <w:rsid w:val="00843820"/>
    <w:rsid w:val="0084668B"/>
    <w:rsid w:val="0086389E"/>
    <w:rsid w:val="00866349"/>
    <w:rsid w:val="0086697F"/>
    <w:rsid w:val="0086766C"/>
    <w:rsid w:val="00870ECF"/>
    <w:rsid w:val="00873EBE"/>
    <w:rsid w:val="0088164E"/>
    <w:rsid w:val="00881D90"/>
    <w:rsid w:val="00884275"/>
    <w:rsid w:val="00893861"/>
    <w:rsid w:val="008976D0"/>
    <w:rsid w:val="008C1CA1"/>
    <w:rsid w:val="008C249E"/>
    <w:rsid w:val="008C4867"/>
    <w:rsid w:val="008C4914"/>
    <w:rsid w:val="008D1E47"/>
    <w:rsid w:val="008D4C88"/>
    <w:rsid w:val="008E0264"/>
    <w:rsid w:val="008E1AA4"/>
    <w:rsid w:val="008F17E0"/>
    <w:rsid w:val="008F58D1"/>
    <w:rsid w:val="008F66BA"/>
    <w:rsid w:val="00901656"/>
    <w:rsid w:val="00907B32"/>
    <w:rsid w:val="00912122"/>
    <w:rsid w:val="009140CF"/>
    <w:rsid w:val="00933458"/>
    <w:rsid w:val="00941831"/>
    <w:rsid w:val="00973CB3"/>
    <w:rsid w:val="00982D87"/>
    <w:rsid w:val="00990D91"/>
    <w:rsid w:val="009931DC"/>
    <w:rsid w:val="00995413"/>
    <w:rsid w:val="00995F41"/>
    <w:rsid w:val="0099701E"/>
    <w:rsid w:val="009A7D05"/>
    <w:rsid w:val="009B037C"/>
    <w:rsid w:val="009C1A82"/>
    <w:rsid w:val="009D7F2D"/>
    <w:rsid w:val="009E0B95"/>
    <w:rsid w:val="009E40AD"/>
    <w:rsid w:val="009F113B"/>
    <w:rsid w:val="00A0250B"/>
    <w:rsid w:val="00A04CF4"/>
    <w:rsid w:val="00A2492D"/>
    <w:rsid w:val="00A2632D"/>
    <w:rsid w:val="00A27983"/>
    <w:rsid w:val="00A30115"/>
    <w:rsid w:val="00A32516"/>
    <w:rsid w:val="00A51BEE"/>
    <w:rsid w:val="00A5392D"/>
    <w:rsid w:val="00A54B15"/>
    <w:rsid w:val="00A61CE0"/>
    <w:rsid w:val="00A61D71"/>
    <w:rsid w:val="00A65152"/>
    <w:rsid w:val="00A65E36"/>
    <w:rsid w:val="00A81AE3"/>
    <w:rsid w:val="00A822D9"/>
    <w:rsid w:val="00A82CAC"/>
    <w:rsid w:val="00A8464B"/>
    <w:rsid w:val="00A87E1A"/>
    <w:rsid w:val="00A952F6"/>
    <w:rsid w:val="00AA02F4"/>
    <w:rsid w:val="00AC0667"/>
    <w:rsid w:val="00AC6637"/>
    <w:rsid w:val="00AD685D"/>
    <w:rsid w:val="00AD77DD"/>
    <w:rsid w:val="00AE21A0"/>
    <w:rsid w:val="00AF227D"/>
    <w:rsid w:val="00AF3714"/>
    <w:rsid w:val="00AF4440"/>
    <w:rsid w:val="00B01317"/>
    <w:rsid w:val="00B03C99"/>
    <w:rsid w:val="00B062A9"/>
    <w:rsid w:val="00B16253"/>
    <w:rsid w:val="00B214D6"/>
    <w:rsid w:val="00B22A0A"/>
    <w:rsid w:val="00B27440"/>
    <w:rsid w:val="00B3010B"/>
    <w:rsid w:val="00B3412C"/>
    <w:rsid w:val="00B6018F"/>
    <w:rsid w:val="00B64203"/>
    <w:rsid w:val="00B76ADB"/>
    <w:rsid w:val="00B80DD7"/>
    <w:rsid w:val="00B8350E"/>
    <w:rsid w:val="00B86DD5"/>
    <w:rsid w:val="00BB4549"/>
    <w:rsid w:val="00BB5224"/>
    <w:rsid w:val="00BC1287"/>
    <w:rsid w:val="00BC618B"/>
    <w:rsid w:val="00BC63FC"/>
    <w:rsid w:val="00BC6A5C"/>
    <w:rsid w:val="00BC6B33"/>
    <w:rsid w:val="00BE0EC8"/>
    <w:rsid w:val="00BF7519"/>
    <w:rsid w:val="00C12688"/>
    <w:rsid w:val="00C16AD7"/>
    <w:rsid w:val="00C57AEA"/>
    <w:rsid w:val="00C67854"/>
    <w:rsid w:val="00C70730"/>
    <w:rsid w:val="00C73117"/>
    <w:rsid w:val="00C735C8"/>
    <w:rsid w:val="00C745B7"/>
    <w:rsid w:val="00C76BCA"/>
    <w:rsid w:val="00C80431"/>
    <w:rsid w:val="00C9562F"/>
    <w:rsid w:val="00C96741"/>
    <w:rsid w:val="00CA39B1"/>
    <w:rsid w:val="00CB01CE"/>
    <w:rsid w:val="00CB1381"/>
    <w:rsid w:val="00CB393F"/>
    <w:rsid w:val="00CC57EA"/>
    <w:rsid w:val="00CD1C52"/>
    <w:rsid w:val="00CF0358"/>
    <w:rsid w:val="00CF31BD"/>
    <w:rsid w:val="00CF5272"/>
    <w:rsid w:val="00D00962"/>
    <w:rsid w:val="00D0198B"/>
    <w:rsid w:val="00D02495"/>
    <w:rsid w:val="00D07A35"/>
    <w:rsid w:val="00D313DE"/>
    <w:rsid w:val="00D325B8"/>
    <w:rsid w:val="00D40B6C"/>
    <w:rsid w:val="00D4638D"/>
    <w:rsid w:val="00D47854"/>
    <w:rsid w:val="00D47B31"/>
    <w:rsid w:val="00D56DFF"/>
    <w:rsid w:val="00D6232B"/>
    <w:rsid w:val="00D70565"/>
    <w:rsid w:val="00D80074"/>
    <w:rsid w:val="00D814A7"/>
    <w:rsid w:val="00D94D82"/>
    <w:rsid w:val="00DB45DF"/>
    <w:rsid w:val="00DC14DB"/>
    <w:rsid w:val="00DD0E8C"/>
    <w:rsid w:val="00DD1BD7"/>
    <w:rsid w:val="00DD56A0"/>
    <w:rsid w:val="00DE376F"/>
    <w:rsid w:val="00DE533B"/>
    <w:rsid w:val="00DE6A5F"/>
    <w:rsid w:val="00DF59D1"/>
    <w:rsid w:val="00DF7CD1"/>
    <w:rsid w:val="00E004A9"/>
    <w:rsid w:val="00E0656B"/>
    <w:rsid w:val="00E16204"/>
    <w:rsid w:val="00E26909"/>
    <w:rsid w:val="00E2741E"/>
    <w:rsid w:val="00E31A41"/>
    <w:rsid w:val="00E403B2"/>
    <w:rsid w:val="00E511C9"/>
    <w:rsid w:val="00E529CC"/>
    <w:rsid w:val="00E5567D"/>
    <w:rsid w:val="00E55CF4"/>
    <w:rsid w:val="00E610B9"/>
    <w:rsid w:val="00E72355"/>
    <w:rsid w:val="00E86FD4"/>
    <w:rsid w:val="00E956BD"/>
    <w:rsid w:val="00E9667C"/>
    <w:rsid w:val="00EA2E0F"/>
    <w:rsid w:val="00EA5F1E"/>
    <w:rsid w:val="00EB48B6"/>
    <w:rsid w:val="00EB5A4C"/>
    <w:rsid w:val="00EB6A6D"/>
    <w:rsid w:val="00EC1A38"/>
    <w:rsid w:val="00EC2980"/>
    <w:rsid w:val="00EC44E5"/>
    <w:rsid w:val="00EC471F"/>
    <w:rsid w:val="00EC7F90"/>
    <w:rsid w:val="00ED62C6"/>
    <w:rsid w:val="00EE4335"/>
    <w:rsid w:val="00EF1B81"/>
    <w:rsid w:val="00EF5B6D"/>
    <w:rsid w:val="00F0353A"/>
    <w:rsid w:val="00F10B6D"/>
    <w:rsid w:val="00F133D0"/>
    <w:rsid w:val="00F25397"/>
    <w:rsid w:val="00F26974"/>
    <w:rsid w:val="00F26FF9"/>
    <w:rsid w:val="00F27EAC"/>
    <w:rsid w:val="00F319E5"/>
    <w:rsid w:val="00F33231"/>
    <w:rsid w:val="00F33B57"/>
    <w:rsid w:val="00F42144"/>
    <w:rsid w:val="00F42E7B"/>
    <w:rsid w:val="00F43D38"/>
    <w:rsid w:val="00F50471"/>
    <w:rsid w:val="00F565CD"/>
    <w:rsid w:val="00F601B5"/>
    <w:rsid w:val="00F722D2"/>
    <w:rsid w:val="00F83DB1"/>
    <w:rsid w:val="00F928DC"/>
    <w:rsid w:val="00FA4792"/>
    <w:rsid w:val="00FA4D94"/>
    <w:rsid w:val="00FA74E6"/>
    <w:rsid w:val="00FB2950"/>
    <w:rsid w:val="00FB4F17"/>
    <w:rsid w:val="00FB7765"/>
    <w:rsid w:val="00FC105C"/>
    <w:rsid w:val="00FC5493"/>
    <w:rsid w:val="00FD6580"/>
    <w:rsid w:val="00FF1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B35198"/>
  <w14:defaultImageDpi w14:val="0"/>
  <w15:docId w15:val="{416255E1-2B82-4FCE-B4E2-E2472702E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Pr>
      <w:rFonts w:ascii="Cambria" w:hAnsi="Cambria" w:cs="Cambria"/>
    </w:rPr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Arial" w:hAnsi="Arial" w:cs="Arial"/>
    </w:rPr>
  </w:style>
  <w:style w:type="character" w:styleId="a5">
    <w:name w:val="Hyperlink"/>
    <w:basedOn w:val="a0"/>
    <w:uiPriority w:val="99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ascii="Arial" w:hAnsi="Arial" w:cs="Arial"/>
    </w:rPr>
  </w:style>
  <w:style w:type="paragraph" w:styleId="a8">
    <w:name w:val="Block Text"/>
    <w:basedOn w:val="a"/>
    <w:uiPriority w:val="99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Pr>
      <w:rFonts w:ascii="Arial" w:hAnsi="Arial" w:cs="Arial"/>
    </w:rPr>
  </w:style>
  <w:style w:type="paragraph" w:styleId="23">
    <w:name w:val="Body Text 2"/>
    <w:basedOn w:val="a"/>
    <w:link w:val="24"/>
    <w:uiPriority w:val="99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Pr>
      <w:rFonts w:ascii="Arial" w:hAnsi="Arial" w:cs="Arial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locked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val="x-none" w:eastAsia="en-US"/>
    </w:rPr>
  </w:style>
  <w:style w:type="paragraph" w:customStyle="1" w:styleId="Default">
    <w:name w:val="Default"/>
    <w:rsid w:val="008E0264"/>
    <w:pPr>
      <w:autoSpaceDE w:val="0"/>
      <w:autoSpaceDN w:val="0"/>
      <w:adjustRightInd w:val="0"/>
      <w:spacing w:after="0" w:line="240" w:lineRule="auto"/>
    </w:pPr>
    <w:rPr>
      <w:color w:val="000000"/>
      <w:sz w:val="24"/>
      <w:szCs w:val="24"/>
      <w:lang w:eastAsia="en-US"/>
    </w:rPr>
  </w:style>
  <w:style w:type="paragraph" w:styleId="af4">
    <w:name w:val="footnote text"/>
    <w:basedOn w:val="a"/>
    <w:link w:val="af5"/>
    <w:uiPriority w:val="99"/>
    <w:semiHidden/>
    <w:unhideWhenUsed/>
    <w:locked/>
    <w:rsid w:val="00780E93"/>
    <w:pPr>
      <w:jc w:val="left"/>
    </w:pPr>
    <w:rPr>
      <w:rFonts w:ascii="Calibri" w:hAnsi="Calibri" w:cs="Times New Roman"/>
      <w:sz w:val="20"/>
      <w:szCs w:val="20"/>
      <w:lang w:eastAsia="en-US"/>
    </w:rPr>
  </w:style>
  <w:style w:type="character" w:customStyle="1" w:styleId="af5">
    <w:name w:val="Текст сноски Знак"/>
    <w:basedOn w:val="a0"/>
    <w:link w:val="af4"/>
    <w:uiPriority w:val="99"/>
    <w:semiHidden/>
    <w:locked/>
    <w:rsid w:val="00780E93"/>
    <w:rPr>
      <w:rFonts w:ascii="Calibri" w:hAnsi="Calibri" w:cs="Times New Roman"/>
      <w:sz w:val="20"/>
      <w:szCs w:val="20"/>
      <w:lang w:val="x-none" w:eastAsia="en-US"/>
    </w:rPr>
  </w:style>
  <w:style w:type="character" w:styleId="af6">
    <w:name w:val="footnote reference"/>
    <w:basedOn w:val="a0"/>
    <w:uiPriority w:val="99"/>
    <w:semiHidden/>
    <w:unhideWhenUsed/>
    <w:locked/>
    <w:rsid w:val="00780E93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9965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965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educenter.r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8" ma:contentTypeDescription="Создание документа." ma:contentTypeScope="" ma:versionID="0b4ac12f9f7ec6a8b12684e8a32b10ae">
  <xsd:schema xmlns:xsd="http://www.w3.org/2001/XMLSchema" xmlns:xs="http://www.w3.org/2001/XMLSchema" xmlns:p="http://schemas.microsoft.com/office/2006/metadata/properties" xmlns:ns2="d9be09d1-73ac-4abe-9f96-67b591cea837" targetNamespace="http://schemas.microsoft.com/office/2006/metadata/properties" ma:root="true" ma:fieldsID="c89f6532af02334d0084ab2c1a53fa9c" ns2:_="">
    <xsd:import namespace="d9be09d1-73ac-4abe-9f96-67b591cea8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1266A4-5C58-4639-A280-2A11CD442C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95E53BA-9EF5-4DB4-8F59-F79A7B2278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089487C-4C99-45C5-AECE-499336A9F50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3281CCB-2BFD-4E71-9F6A-05991595A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User</dc:creator>
  <cp:keywords/>
  <dc:description/>
  <cp:lastModifiedBy>Наталья Захарова</cp:lastModifiedBy>
  <cp:revision>2</cp:revision>
  <cp:lastPrinted>2017-01-23T13:46:00Z</cp:lastPrinted>
  <dcterms:created xsi:type="dcterms:W3CDTF">2020-07-23T10:17:00Z</dcterms:created>
  <dcterms:modified xsi:type="dcterms:W3CDTF">2020-07-23T10:17:00Z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</Properties>
</file>