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849B3" w14:textId="0E837F8A" w:rsidR="009F7C6E" w:rsidRDefault="00C01912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="00EC0DBD"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1B3849DA" wp14:editId="1B3849DB">
            <wp:extent cx="6384752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8" cy="8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49B4" w14:textId="76793893" w:rsidR="005E6C76" w:rsidRPr="0080530C" w:rsidRDefault="0080530C" w:rsidP="0080530C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</w:rPr>
      </w:pPr>
      <w:r w:rsidRPr="0080530C">
        <w:rPr>
          <w:rFonts w:ascii="Times New Roman" w:hAnsi="Times New Roman" w:cs="Times New Roman"/>
          <w:b/>
          <w:bCs/>
          <w:color w:val="000000"/>
        </w:rPr>
        <w:t>г. Москва, «17» апреля 2019 г.</w:t>
      </w:r>
    </w:p>
    <w:p w14:paraId="1025DFD9" w14:textId="77777777" w:rsidR="0080530C" w:rsidRPr="0080530C" w:rsidRDefault="0080530C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</w:p>
    <w:p w14:paraId="1B3849B5" w14:textId="2870F2F8" w:rsidR="00EC0DBD" w:rsidRPr="0080530C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</w:rPr>
      </w:pPr>
      <w:r w:rsidRPr="0080530C">
        <w:rPr>
          <w:rFonts w:ascii="Times New Roman" w:hAnsi="Times New Roman" w:cs="Times New Roman"/>
          <w:b/>
          <w:bCs/>
          <w:color w:val="000000"/>
        </w:rPr>
        <w:t>Руководителю, главному бухгалтеру, аудитору</w:t>
      </w:r>
    </w:p>
    <w:p w14:paraId="1B3849B6" w14:textId="77777777" w:rsidR="00EC0DBD" w:rsidRPr="0080530C" w:rsidRDefault="00EC0DBD" w:rsidP="00D55ACE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53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нек</w:t>
      </w:r>
      <w:r w:rsidR="00D55ACE" w:rsidRPr="008053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редитной финансовой организации (НФО)</w:t>
      </w:r>
    </w:p>
    <w:p w14:paraId="1B3849B7" w14:textId="77777777" w:rsidR="00617430" w:rsidRPr="00594787" w:rsidRDefault="00617430" w:rsidP="00EC0DBD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367A69" w14:textId="7CB266B7" w:rsidR="00F147DF" w:rsidRDefault="00F147DF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Семинары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представителями Банка России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вопросам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применения ОСБУ, 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>МСФО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</w:p>
    <w:p w14:paraId="1B3849B9" w14:textId="15DFB074" w:rsidR="00617430" w:rsidRPr="00594787" w:rsidRDefault="00F147DF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 также внутреннего контроля </w:t>
      </w:r>
      <w:r w:rsidR="009A3A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НФО 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мае-</w:t>
      </w:r>
      <w:r w:rsidR="00001D16">
        <w:rPr>
          <w:rFonts w:ascii="Times New Roman" w:hAnsi="Times New Roman" w:cs="Times New Roman"/>
          <w:b/>
          <w:color w:val="000000"/>
          <w:sz w:val="24"/>
          <w:szCs w:val="24"/>
        </w:rPr>
        <w:t>июне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2019 года</w:t>
      </w:r>
    </w:p>
    <w:p w14:paraId="1B3849BA" w14:textId="77777777"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1B3849BB" w14:textId="3F0EC3BB" w:rsidR="00E7184D" w:rsidRDefault="00F147DF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 w:rsid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 w:cs="Times New Roman"/>
          <w:sz w:val="24"/>
          <w:szCs w:val="24"/>
        </w:rPr>
        <w:t xml:space="preserve">по вопросам </w:t>
      </w:r>
      <w:r>
        <w:rPr>
          <w:rFonts w:ascii="Times New Roman" w:hAnsi="Times New Roman" w:cs="Times New Roman"/>
          <w:sz w:val="24"/>
          <w:szCs w:val="24"/>
        </w:rPr>
        <w:t xml:space="preserve">применения ОСБУ, </w:t>
      </w:r>
      <w:r w:rsidR="00D55ACE">
        <w:rPr>
          <w:rFonts w:ascii="Times New Roman" w:hAnsi="Times New Roman" w:cs="Times New Roman"/>
          <w:sz w:val="24"/>
          <w:szCs w:val="24"/>
        </w:rPr>
        <w:t xml:space="preserve">МСФО </w:t>
      </w:r>
      <w:r>
        <w:rPr>
          <w:rFonts w:ascii="Times New Roman" w:hAnsi="Times New Roman" w:cs="Times New Roman"/>
          <w:sz w:val="24"/>
          <w:szCs w:val="24"/>
        </w:rPr>
        <w:t xml:space="preserve">и внутреннего контроля </w:t>
      </w:r>
      <w:r w:rsidR="009F7C6E"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представителями Банка России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в </w:t>
      </w:r>
      <w:r w:rsidR="00001D16">
        <w:rPr>
          <w:rFonts w:ascii="Times New Roman" w:hAnsi="Times New Roman" w:cs="Times New Roman"/>
          <w:sz w:val="24"/>
          <w:szCs w:val="24"/>
        </w:rPr>
        <w:t>мае-июне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7C72AE">
        <w:rPr>
          <w:rFonts w:ascii="Times New Roman" w:hAnsi="Times New Roman" w:cs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 w:cs="Times New Roman"/>
          <w:sz w:val="24"/>
          <w:szCs w:val="24"/>
        </w:rPr>
        <w:t>–</w:t>
      </w:r>
      <w:r w:rsidR="007C72AE">
        <w:rPr>
          <w:rFonts w:ascii="Times New Roman" w:hAnsi="Times New Roman" w:cs="Times New Roman"/>
          <w:sz w:val="24"/>
          <w:szCs w:val="24"/>
        </w:rPr>
        <w:t xml:space="preserve"> графику</w:t>
      </w:r>
      <w:r w:rsidR="009F7C6E">
        <w:rPr>
          <w:rFonts w:ascii="Times New Roman" w:hAnsi="Times New Roman" w:cs="Times New Roman"/>
          <w:sz w:val="24"/>
          <w:szCs w:val="24"/>
        </w:rPr>
        <w:t>:</w:t>
      </w:r>
    </w:p>
    <w:p w14:paraId="1B3849BC" w14:textId="77777777" w:rsidR="00C96458" w:rsidRDefault="00C9645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5103"/>
        <w:gridCol w:w="2545"/>
      </w:tblGrid>
      <w:tr w:rsidR="00FC1B31" w14:paraId="1B3849C0" w14:textId="77777777" w:rsidTr="00C96458">
        <w:tc>
          <w:tcPr>
            <w:tcW w:w="2405" w:type="dxa"/>
          </w:tcPr>
          <w:p w14:paraId="1B3849BD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03" w:type="dxa"/>
          </w:tcPr>
          <w:p w14:paraId="1B3849BE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14:paraId="1B3849BF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80530C" w14:paraId="437CBBF3" w14:textId="77777777" w:rsidTr="00C96458">
        <w:tc>
          <w:tcPr>
            <w:tcW w:w="2405" w:type="dxa"/>
            <w:vAlign w:val="center"/>
          </w:tcPr>
          <w:p w14:paraId="1954B872" w14:textId="01622234" w:rsidR="0080530C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6234BAE3" w14:textId="755052E8" w:rsidR="0080530C" w:rsidRPr="00D01191" w:rsidRDefault="00D01191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D01191">
                <w:rPr>
                  <w:rStyle w:val="a5"/>
                  <w:rFonts w:ascii="Times New Roman" w:hAnsi="Times New Roman"/>
                  <w:bCs/>
                  <w:sz w:val="24"/>
                  <w:szCs w:val="24"/>
                </w:rPr>
                <w:t>«Бухгалтерский учет займов, выданных и дебиторской задолженности с учетом требований МСФО 39 (модель понесенных убытков) или МСФО 9 (модель ожидаемых убытков)»</w:t>
              </w:r>
            </w:hyperlink>
          </w:p>
        </w:tc>
        <w:tc>
          <w:tcPr>
            <w:tcW w:w="2545" w:type="dxa"/>
            <w:vAlign w:val="center"/>
          </w:tcPr>
          <w:p w14:paraId="1BF28FA0" w14:textId="77E0AD37" w:rsidR="0080530C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 рублей</w:t>
            </w:r>
          </w:p>
        </w:tc>
      </w:tr>
      <w:tr w:rsidR="00C96458" w14:paraId="1B3849C8" w14:textId="77777777" w:rsidTr="00C96458">
        <w:tc>
          <w:tcPr>
            <w:tcW w:w="2405" w:type="dxa"/>
            <w:vAlign w:val="center"/>
          </w:tcPr>
          <w:p w14:paraId="1B3849C5" w14:textId="481D6BCB" w:rsidR="00C96458" w:rsidRDefault="0080530C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июня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1B3849C6" w14:textId="18637723" w:rsidR="00C96458" w:rsidRPr="00D01191" w:rsidRDefault="00D01191" w:rsidP="00D01191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D01191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«МСФО (IFRS) 16 «Аренда» - практические аспекты применения некредитными финансовыми организациями с учетом требований Положения №635-П»</w:t>
              </w:r>
            </w:hyperlink>
          </w:p>
        </w:tc>
        <w:tc>
          <w:tcPr>
            <w:tcW w:w="2545" w:type="dxa"/>
            <w:vAlign w:val="center"/>
          </w:tcPr>
          <w:p w14:paraId="1B3849C7" w14:textId="77777777" w:rsidR="00C96458" w:rsidRPr="00AC6A2E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80530C" w14:paraId="1B3849CC" w14:textId="77777777" w:rsidTr="00C96458">
        <w:tc>
          <w:tcPr>
            <w:tcW w:w="2405" w:type="dxa"/>
            <w:vAlign w:val="center"/>
          </w:tcPr>
          <w:p w14:paraId="1B3849C9" w14:textId="4F0C31F1" w:rsidR="0080530C" w:rsidRPr="00AC6A2E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июня 2019 г.</w:t>
            </w:r>
          </w:p>
        </w:tc>
        <w:tc>
          <w:tcPr>
            <w:tcW w:w="5103" w:type="dxa"/>
          </w:tcPr>
          <w:p w14:paraId="1B3849CA" w14:textId="6FF0C14C" w:rsidR="0080530C" w:rsidRPr="00D01191" w:rsidRDefault="00D01191" w:rsidP="00D01191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D01191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«Отложенный налог на прибыль: практические аспекты отражения в бухгалтерском учете и бухгалтерском (финансовом) учете некредитных финансовых организаций»</w:t>
              </w:r>
            </w:hyperlink>
          </w:p>
        </w:tc>
        <w:tc>
          <w:tcPr>
            <w:tcW w:w="2545" w:type="dxa"/>
            <w:vAlign w:val="center"/>
          </w:tcPr>
          <w:p w14:paraId="1B3849CB" w14:textId="7FD2A4E0" w:rsidR="0080530C" w:rsidRPr="00AC6A2E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C96458" w14:paraId="1B3849D0" w14:textId="77777777" w:rsidTr="00C96458">
        <w:tc>
          <w:tcPr>
            <w:tcW w:w="2405" w:type="dxa"/>
            <w:vAlign w:val="center"/>
          </w:tcPr>
          <w:p w14:paraId="1B3849CD" w14:textId="546D5C28" w:rsidR="00C96458" w:rsidRPr="00AC6A2E" w:rsidRDefault="0080530C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июня 2019 г. </w:t>
            </w:r>
          </w:p>
        </w:tc>
        <w:tc>
          <w:tcPr>
            <w:tcW w:w="5103" w:type="dxa"/>
          </w:tcPr>
          <w:p w14:paraId="1B3849CE" w14:textId="70EC78EC" w:rsidR="00C96458" w:rsidRPr="00D01191" w:rsidRDefault="00D01191" w:rsidP="00D01191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D01191">
                <w:rPr>
                  <w:rStyle w:val="a5"/>
                  <w:rFonts w:ascii="Times New Roman" w:hAnsi="Times New Roman"/>
                  <w:bCs/>
                  <w:sz w:val="24"/>
                  <w:szCs w:val="24"/>
                </w:rPr>
                <w:t>«Система внутреннего контроля в некредитных финансовых организациях (НФО) (текущее регулирование и планируемое реформирование): практические рекомендации для НФО»</w:t>
              </w:r>
            </w:hyperlink>
          </w:p>
        </w:tc>
        <w:tc>
          <w:tcPr>
            <w:tcW w:w="2545" w:type="dxa"/>
            <w:vAlign w:val="center"/>
          </w:tcPr>
          <w:p w14:paraId="1B3849CF" w14:textId="0ACB36CB" w:rsidR="00C96458" w:rsidRPr="00AC6A2E" w:rsidRDefault="0080530C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80530C" w14:paraId="5A635862" w14:textId="77777777" w:rsidTr="00C96458">
        <w:tc>
          <w:tcPr>
            <w:tcW w:w="2405" w:type="dxa"/>
            <w:vAlign w:val="center"/>
          </w:tcPr>
          <w:p w14:paraId="0CCECD30" w14:textId="0762D346" w:rsidR="0080530C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 июня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74A262DB" w14:textId="4B871C5B" w:rsidR="0080530C" w:rsidRPr="00D01191" w:rsidRDefault="00D01191" w:rsidP="00D01191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D01191">
                <w:rPr>
                  <w:rStyle w:val="a5"/>
                  <w:rFonts w:ascii="Times New Roman" w:hAnsi="Times New Roman"/>
                  <w:bCs/>
                  <w:sz w:val="24"/>
                  <w:szCs w:val="24"/>
                </w:rPr>
                <w:t>«МСФО 9: вопросы практического применения»</w:t>
              </w:r>
            </w:hyperlink>
          </w:p>
        </w:tc>
        <w:tc>
          <w:tcPr>
            <w:tcW w:w="2545" w:type="dxa"/>
            <w:vAlign w:val="center"/>
          </w:tcPr>
          <w:p w14:paraId="14B76326" w14:textId="2012AC25" w:rsidR="0080530C" w:rsidRDefault="0080530C" w:rsidP="0080530C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18 000 рублей</w:t>
            </w:r>
          </w:p>
        </w:tc>
      </w:tr>
    </w:tbl>
    <w:p w14:paraId="1B3849D1" w14:textId="77777777"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14:paraId="1B3849D2" w14:textId="77777777" w:rsidR="00FC1B31" w:rsidRDefault="00FC1B31" w:rsidP="00FC1B31">
      <w:pPr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14:paraId="1B3849D3" w14:textId="77777777"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14:paraId="1B3849D4" w14:textId="77777777" w:rsidR="00AC6A2E" w:rsidRDefault="00AC6A2E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14:paraId="1B3849D5" w14:textId="77777777" w:rsidR="00F30475" w:rsidRDefault="00F30475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14:paraId="1B3849D6" w14:textId="77777777" w:rsidR="00F30475" w:rsidRDefault="00F30475" w:rsidP="00F30475">
      <w:pPr>
        <w:rPr>
          <w:rFonts w:ascii="Times New Roman" w:hAnsi="Times New Roman"/>
          <w:i/>
        </w:rPr>
      </w:pPr>
    </w:p>
    <w:p w14:paraId="1B3849D7" w14:textId="77777777" w:rsidR="00E7184D" w:rsidRPr="0080530C" w:rsidRDefault="00E7184D" w:rsidP="00F30475">
      <w:pPr>
        <w:ind w:firstLine="567"/>
        <w:rPr>
          <w:rFonts w:ascii="Times New Roman" w:hAnsi="Times New Roman"/>
          <w:i/>
          <w:color w:val="000000"/>
          <w:sz w:val="20"/>
          <w:szCs w:val="20"/>
        </w:rPr>
      </w:pPr>
      <w:r w:rsidRPr="0080530C">
        <w:rPr>
          <w:rFonts w:ascii="Times New Roman" w:hAnsi="Times New Roman"/>
          <w:i/>
          <w:sz w:val="20"/>
          <w:szCs w:val="20"/>
        </w:rPr>
        <w:lastRenderedPageBreak/>
        <w:t xml:space="preserve">Институт МФЦ имеет лицензию на образовательную деятельность </w:t>
      </w:r>
      <w:r w:rsidRPr="0080530C">
        <w:rPr>
          <w:rFonts w:ascii="Times New Roman" w:hAnsi="Times New Roman"/>
          <w:i/>
          <w:color w:val="000000"/>
          <w:sz w:val="20"/>
          <w:szCs w:val="20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14:paraId="1B3849D8" w14:textId="70D7F95C" w:rsidR="00E7184D" w:rsidRPr="0080530C" w:rsidRDefault="00E7184D" w:rsidP="00FC1B31">
      <w:pPr>
        <w:ind w:firstLine="567"/>
        <w:rPr>
          <w:rFonts w:ascii="Times New Roman" w:hAnsi="Times New Roman"/>
          <w:i/>
          <w:color w:val="000000"/>
          <w:sz w:val="20"/>
          <w:szCs w:val="20"/>
        </w:rPr>
      </w:pPr>
      <w:r w:rsidRPr="0080530C">
        <w:rPr>
          <w:rFonts w:ascii="Times New Roman" w:hAnsi="Times New Roman"/>
          <w:i/>
          <w:color w:val="000000"/>
          <w:sz w:val="20"/>
          <w:szCs w:val="20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рамках ОСБУ Банка России </w:t>
      </w:r>
      <w:r w:rsidR="00F147DF">
        <w:rPr>
          <w:rFonts w:ascii="Times New Roman" w:hAnsi="Times New Roman"/>
          <w:i/>
          <w:color w:val="000000"/>
          <w:sz w:val="20"/>
          <w:szCs w:val="20"/>
        </w:rPr>
        <w:t>некредитными финансовыми организациями.</w:t>
      </w:r>
    </w:p>
    <w:p w14:paraId="1B3849D9" w14:textId="77777777" w:rsidR="009F7C6E" w:rsidRPr="0080530C" w:rsidRDefault="009F7C6E" w:rsidP="00FC1B31">
      <w:pPr>
        <w:ind w:firstLine="567"/>
        <w:rPr>
          <w:rFonts w:ascii="Times New Roman" w:hAnsi="Times New Roman"/>
          <w:i/>
          <w:sz w:val="20"/>
          <w:szCs w:val="20"/>
        </w:rPr>
      </w:pPr>
      <w:r w:rsidRPr="0080530C">
        <w:rPr>
          <w:rFonts w:ascii="Times New Roman" w:hAnsi="Times New Roman"/>
          <w:i/>
          <w:sz w:val="20"/>
          <w:szCs w:val="20"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 w:rsidRPr="0080530C">
        <w:rPr>
          <w:rFonts w:ascii="Times New Roman" w:hAnsi="Times New Roman"/>
          <w:i/>
          <w:sz w:val="20"/>
          <w:szCs w:val="20"/>
        </w:rPr>
        <w:t xml:space="preserve">регулирования </w:t>
      </w:r>
      <w:r w:rsidRPr="0080530C">
        <w:rPr>
          <w:rFonts w:ascii="Times New Roman" w:hAnsi="Times New Roman"/>
          <w:i/>
          <w:sz w:val="20"/>
          <w:szCs w:val="20"/>
        </w:rPr>
        <w:t>бухгалтерского учета</w:t>
      </w:r>
      <w:r w:rsidR="00D55ACE" w:rsidRPr="0080530C">
        <w:rPr>
          <w:rFonts w:ascii="Times New Roman" w:hAnsi="Times New Roman"/>
          <w:i/>
          <w:sz w:val="20"/>
          <w:szCs w:val="20"/>
        </w:rPr>
        <w:t xml:space="preserve"> </w:t>
      </w:r>
      <w:r w:rsidRPr="0080530C">
        <w:rPr>
          <w:rFonts w:ascii="Times New Roman" w:hAnsi="Times New Roman"/>
          <w:i/>
          <w:sz w:val="20"/>
          <w:szCs w:val="20"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80530C" w:rsidSect="00FC1B31">
      <w:footerReference w:type="default" r:id="rId17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8C998" w14:textId="77777777" w:rsidR="00D757F2" w:rsidRDefault="00D757F2" w:rsidP="008E0264">
      <w:r>
        <w:separator/>
      </w:r>
    </w:p>
  </w:endnote>
  <w:endnote w:type="continuationSeparator" w:id="0">
    <w:p w14:paraId="1227FE91" w14:textId="77777777" w:rsidR="00D757F2" w:rsidRDefault="00D757F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849E0" w14:textId="37BC98B1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0530C">
      <w:rPr>
        <w:noProof/>
      </w:rPr>
      <w:t>2</w:t>
    </w:r>
    <w:r>
      <w:fldChar w:fldCharType="end"/>
    </w:r>
  </w:p>
  <w:p w14:paraId="1B3849E1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4E5A4" w14:textId="77777777" w:rsidR="00D757F2" w:rsidRDefault="00D757F2" w:rsidP="008E0264">
      <w:r>
        <w:separator/>
      </w:r>
    </w:p>
  </w:footnote>
  <w:footnote w:type="continuationSeparator" w:id="0">
    <w:p w14:paraId="3DE32AB4" w14:textId="77777777" w:rsidR="00D757F2" w:rsidRDefault="00D757F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1D16"/>
    <w:rsid w:val="00003CB0"/>
    <w:rsid w:val="00006726"/>
    <w:rsid w:val="000111C2"/>
    <w:rsid w:val="000142AF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581F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0530C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B13B8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47D97"/>
    <w:rsid w:val="00973CB3"/>
    <w:rsid w:val="00982D87"/>
    <w:rsid w:val="00990D91"/>
    <w:rsid w:val="009931DC"/>
    <w:rsid w:val="00995413"/>
    <w:rsid w:val="00995F41"/>
    <w:rsid w:val="0099701E"/>
    <w:rsid w:val="009A3A55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912"/>
    <w:rsid w:val="00C12688"/>
    <w:rsid w:val="00C16131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191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757F2"/>
    <w:rsid w:val="00D814A7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147DF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849B3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course-series/courses/rcourses/rcourses_919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55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ucenter.ru/course-series/courses/rcourses/rcourses_92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ducenter.ru/seminars-series/seminars/rseminars/rseminars_551.htm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course-series/courses/rcourses/rcourses_91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DD4A31-0913-4D62-A123-47CC85AD6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2</cp:revision>
  <cp:lastPrinted>2019-04-17T12:07:00Z</cp:lastPrinted>
  <dcterms:created xsi:type="dcterms:W3CDTF">2019-04-19T09:29:00Z</dcterms:created>
  <dcterms:modified xsi:type="dcterms:W3CDTF">2019-04-19T09:29:00Z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