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CEA9B" w14:textId="77777777"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6072E88" wp14:editId="6C90E87A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0E67F" w14:textId="77777777"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F753B9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14:paraId="3753EC40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14:paraId="299B1976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14:paraId="3E2C7EE9" w14:textId="77777777" w:rsidR="00A61D71" w:rsidRPr="00285178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4C0D8F94" w14:textId="77777777" w:rsidR="00A2632D" w:rsidRPr="00285178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49FFED" w14:textId="77777777" w:rsidR="00022674" w:rsidRPr="00285178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практического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выполнения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</w:p>
    <w:p w14:paraId="14EBF4CD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1B1DD0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установлением Банком России </w:t>
      </w:r>
      <w:r w:rsidRPr="0028517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регуляторных требований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к организации системы управления рисками (Указание №4501-У от 21.08.2017) у профессиональных участников рынка ценных бумаг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14:paraId="1A537707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09FF71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Необходимость внедрения полноценной системы управления рисками наряду с усложнением механизмов внутреннего контроля требует перехода от практики ведения учета рисковых событий «на коленке» к </w:t>
      </w:r>
      <w:r w:rsidRPr="002851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автоматизации процессов и мероприятий СУР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позволит не только максимально </w:t>
      </w:r>
      <w:r w:rsidRPr="002851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автоматизировать учет и мониторинг рисковых событий, но и значительно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облегчить работу лиц, ответственных за управление рисками.</w:t>
      </w:r>
    </w:p>
    <w:p w14:paraId="0D9958DD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F2BC59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отметить, что в последнее время Банк России при проведении проверок профессиональных участников уделяет особое внимание как вопросам организации сформированной СУР и её соответствия Указанию, так и </w:t>
      </w: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практическому отражению во внутренних документах СУР случаев реализации различных видов рисков</w:t>
      </w:r>
      <w:r w:rsidRPr="00285178">
        <w:rPr>
          <w:rFonts w:ascii="Times New Roman" w:hAnsi="Times New Roman" w:cs="Times New Roman"/>
          <w:color w:val="000000"/>
          <w:sz w:val="24"/>
          <w:szCs w:val="24"/>
        </w:rPr>
        <w:t>, включая регуляторный, что находит отражение как в предписаниях Банка России об устранении выявленных при проверках нарушений, так и в основаниях для отзыва лицензии профессионального участника.</w:t>
      </w:r>
    </w:p>
    <w:p w14:paraId="513086A9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AE38D" w14:textId="77777777" w:rsidR="00A2492D" w:rsidRPr="00285178" w:rsidRDefault="00AA6E91" w:rsidP="00AA6E91">
      <w:pPr>
        <w:ind w:right="-2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Принимая во внимание, что Указание содержит требование о </w:t>
      </w:r>
      <w:r w:rsidRPr="00285178">
        <w:rPr>
          <w:rFonts w:ascii="Times New Roman" w:hAnsi="Times New Roman" w:cs="Times New Roman"/>
          <w:b/>
          <w:sz w:val="24"/>
          <w:szCs w:val="24"/>
        </w:rPr>
        <w:t>ежегодном</w:t>
      </w:r>
      <w:r w:rsidRPr="00285178">
        <w:rPr>
          <w:rFonts w:ascii="Times New Roman" w:hAnsi="Times New Roman" w:cs="Times New Roman"/>
          <w:sz w:val="24"/>
          <w:szCs w:val="24"/>
        </w:rPr>
        <w:t xml:space="preserve"> </w:t>
      </w:r>
      <w:r w:rsidRPr="00285178">
        <w:rPr>
          <w:rFonts w:ascii="Times New Roman" w:hAnsi="Times New Roman" w:cs="Times New Roman"/>
          <w:b/>
          <w:sz w:val="24"/>
          <w:szCs w:val="24"/>
        </w:rPr>
        <w:t>пересмотре профессиональными участниками регламента управления рисками</w:t>
      </w:r>
      <w:r w:rsidRPr="00285178">
        <w:rPr>
          <w:rFonts w:ascii="Times New Roman" w:hAnsi="Times New Roman" w:cs="Times New Roman"/>
          <w:sz w:val="24"/>
          <w:szCs w:val="24"/>
        </w:rPr>
        <w:t xml:space="preserve"> в целях актуализации содержащихся в нем сведений и (или) повышения эффективности функционирования системы управления рисками, полученные на семинаре знания и практические рекомендации могут быть учтены при пересмотре регламента управления рисками с учетом лучшей практики.</w:t>
      </w:r>
    </w:p>
    <w:p w14:paraId="2FE8701D" w14:textId="77777777" w:rsidR="00A2492D" w:rsidRPr="00285178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14:paraId="0321E4DA" w14:textId="491F2CE3" w:rsidR="00082A58" w:rsidRPr="00285178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На все вопросы, связанные с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выполнением на практике требований Указания, </w:t>
      </w:r>
      <w:r w:rsidR="00082A58" w:rsidRPr="00285178">
        <w:rPr>
          <w:rFonts w:ascii="Times New Roman" w:hAnsi="Times New Roman" w:cs="Times New Roman"/>
          <w:sz w:val="24"/>
          <w:szCs w:val="24"/>
        </w:rPr>
        <w:t>включая отражение во внутренних документах и отчетности по СУР предписаний Б</w:t>
      </w:r>
      <w:bookmarkStart w:id="0" w:name="_GoBack"/>
      <w:bookmarkEnd w:id="0"/>
      <w:r w:rsidR="00082A58" w:rsidRPr="00285178">
        <w:rPr>
          <w:rFonts w:ascii="Times New Roman" w:hAnsi="Times New Roman" w:cs="Times New Roman"/>
          <w:sz w:val="24"/>
          <w:szCs w:val="24"/>
        </w:rPr>
        <w:t xml:space="preserve">анка России о выявлении тех или иных нарушений (с рассмотрением практических кейсов),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автоматизацией </w:t>
      </w:r>
      <w:r w:rsidR="00AA6E91" w:rsidRPr="00285178">
        <w:rPr>
          <w:rFonts w:ascii="Times New Roman" w:hAnsi="Times New Roman" w:cs="Times New Roman"/>
          <w:color w:val="000000"/>
          <w:sz w:val="24"/>
          <w:szCs w:val="24"/>
        </w:rPr>
        <w:t>процессов и мероприятий СУР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, а также пересмотром (с учетом лучшей практики) регламента управления рисками,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Вы сможете получить ответы на семинаре «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Практическое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выполнение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  <w:r w:rsidR="00082A58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1B78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 октября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2020 </w:t>
      </w:r>
      <w:r w:rsidR="00AA6E91" w:rsidRPr="0028517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82A58" w:rsidRPr="002851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6552A47" w14:textId="77777777" w:rsidR="00082A58" w:rsidRPr="00285178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43D0A5" w14:textId="77777777" w:rsidR="005A2698" w:rsidRPr="00285178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285178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285178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285178">
        <w:rPr>
          <w:rFonts w:ascii="Times New Roman" w:hAnsi="Times New Roman" w:cs="Times New Roman"/>
          <w:sz w:val="24"/>
          <w:szCs w:val="24"/>
        </w:rPr>
        <w:t>–</w:t>
      </w:r>
      <w:r w:rsidRPr="00285178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285178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285178" w:rsidSect="00285178">
      <w:footerReference w:type="default" r:id="rId12"/>
      <w:pgSz w:w="11906" w:h="16838"/>
      <w:pgMar w:top="426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E94FE" w14:textId="77777777" w:rsidR="00B3214F" w:rsidRDefault="00B3214F" w:rsidP="008E0264">
      <w:r>
        <w:separator/>
      </w:r>
    </w:p>
  </w:endnote>
  <w:endnote w:type="continuationSeparator" w:id="0">
    <w:p w14:paraId="1698CDFE" w14:textId="77777777" w:rsidR="00B3214F" w:rsidRDefault="00B3214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BECE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5178">
      <w:rPr>
        <w:noProof/>
      </w:rPr>
      <w:t>2</w:t>
    </w:r>
    <w:r>
      <w:fldChar w:fldCharType="end"/>
    </w:r>
  </w:p>
  <w:p w14:paraId="58FEB695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0970F" w14:textId="77777777" w:rsidR="00B3214F" w:rsidRDefault="00B3214F" w:rsidP="008E0264">
      <w:r>
        <w:separator/>
      </w:r>
    </w:p>
  </w:footnote>
  <w:footnote w:type="continuationSeparator" w:id="0">
    <w:p w14:paraId="64228744" w14:textId="77777777" w:rsidR="00B3214F" w:rsidRDefault="00B3214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B7824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1D4E"/>
    <w:rsid w:val="00256478"/>
    <w:rsid w:val="00261102"/>
    <w:rsid w:val="00265092"/>
    <w:rsid w:val="002729E0"/>
    <w:rsid w:val="00274EA5"/>
    <w:rsid w:val="002754FC"/>
    <w:rsid w:val="002817F2"/>
    <w:rsid w:val="00285178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2059"/>
    <w:rsid w:val="004D7935"/>
    <w:rsid w:val="004D7AAD"/>
    <w:rsid w:val="004F374F"/>
    <w:rsid w:val="004F4E42"/>
    <w:rsid w:val="004F5562"/>
    <w:rsid w:val="004F72D8"/>
    <w:rsid w:val="00501B32"/>
    <w:rsid w:val="005076A0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5C3E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8F7A89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56C2"/>
    <w:rsid w:val="00AA6E91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3214F"/>
    <w:rsid w:val="00B53B7A"/>
    <w:rsid w:val="00B6018F"/>
    <w:rsid w:val="00B64203"/>
    <w:rsid w:val="00B76ADB"/>
    <w:rsid w:val="00B80DD7"/>
    <w:rsid w:val="00B8350E"/>
    <w:rsid w:val="00B86DD5"/>
    <w:rsid w:val="00BA6926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76626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68852-C37A-4D79-A20D-E10A9ABF50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BDDE0E-3D4C-4E13-BEED-30452CEA8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1BD85-22E5-4557-BA91-4D2B80D4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FA172E-7F0B-42FB-9BE9-F4B596738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Инна Махнович</cp:lastModifiedBy>
  <cp:revision>3</cp:revision>
  <cp:lastPrinted>2017-01-23T13:46:00Z</cp:lastPrinted>
  <dcterms:created xsi:type="dcterms:W3CDTF">2020-08-19T13:20:00Z</dcterms:created>
  <dcterms:modified xsi:type="dcterms:W3CDTF">2020-09-22T08:00:00Z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